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0DD34" w14:textId="462B6B60" w:rsidR="00D51842" w:rsidRPr="0061135E" w:rsidRDefault="00D51842" w:rsidP="00D51842">
      <w:pPr>
        <w:pStyle w:val="3GPPHeader"/>
        <w:spacing w:after="0"/>
        <w:rPr>
          <w:rFonts w:ascii="Arial" w:hAnsi="Arial" w:cs="Arial"/>
          <w:sz w:val="22"/>
        </w:rPr>
      </w:pPr>
      <w:bookmarkStart w:id="0" w:name="_Hlk492190689"/>
      <w:r w:rsidRPr="0061135E">
        <w:rPr>
          <w:rFonts w:ascii="Arial" w:hAnsi="Arial" w:cs="Arial"/>
          <w:sz w:val="22"/>
        </w:rPr>
        <w:t>3GPP TSG-RAN2 Meeting #103</w:t>
      </w:r>
      <w:r w:rsidRPr="0061135E">
        <w:rPr>
          <w:rFonts w:ascii="Arial" w:hAnsi="Arial" w:cs="Arial"/>
          <w:sz w:val="22"/>
        </w:rPr>
        <w:tab/>
      </w:r>
      <w:r w:rsidR="00DE5A4E" w:rsidRPr="00DE5A4E">
        <w:rPr>
          <w:rFonts w:ascii="Arial" w:hAnsi="Arial" w:cs="Arial"/>
          <w:sz w:val="22"/>
        </w:rPr>
        <w:t>R2-1812270</w:t>
      </w:r>
      <w:bookmarkStart w:id="1" w:name="_GoBack"/>
      <w:bookmarkEnd w:id="1"/>
    </w:p>
    <w:p w14:paraId="51431CB5" w14:textId="5B549FB4" w:rsidR="00D51842" w:rsidRDefault="00D51842" w:rsidP="00D51842">
      <w:pPr>
        <w:pStyle w:val="3GPPHeader"/>
        <w:spacing w:after="0"/>
        <w:rPr>
          <w:rFonts w:ascii="Arial" w:hAnsi="Arial" w:cs="Arial"/>
          <w:sz w:val="22"/>
        </w:rPr>
      </w:pPr>
      <w:r w:rsidRPr="0061135E">
        <w:rPr>
          <w:rFonts w:ascii="Arial" w:hAnsi="Arial" w:cs="Arial"/>
          <w:sz w:val="22"/>
        </w:rPr>
        <w:t>Gothenb</w:t>
      </w:r>
      <w:r w:rsidR="00A66902">
        <w:rPr>
          <w:rFonts w:ascii="Arial" w:hAnsi="Arial" w:cs="Arial"/>
          <w:sz w:val="22"/>
        </w:rPr>
        <w:t>u</w:t>
      </w:r>
      <w:r w:rsidRPr="0061135E">
        <w:rPr>
          <w:rFonts w:ascii="Arial" w:hAnsi="Arial" w:cs="Arial"/>
          <w:sz w:val="22"/>
        </w:rPr>
        <w:t>rg, Sweden, 20th – 24th August 2018</w:t>
      </w:r>
    </w:p>
    <w:bookmarkEnd w:id="0"/>
    <w:p w14:paraId="28E45CE3" w14:textId="77777777" w:rsidR="00D51842" w:rsidRDefault="00D51842" w:rsidP="00271F02">
      <w:pPr>
        <w:pStyle w:val="3GPPHeader"/>
        <w:rPr>
          <w:sz w:val="22"/>
        </w:rPr>
      </w:pPr>
    </w:p>
    <w:p w14:paraId="1FE9B3A2" w14:textId="326A2A54" w:rsidR="00271F02" w:rsidRPr="006339A3" w:rsidRDefault="00271F02" w:rsidP="00271F02">
      <w:pPr>
        <w:pStyle w:val="3GPPHeader"/>
        <w:rPr>
          <w:rFonts w:ascii="Arial" w:hAnsi="Arial" w:cs="Arial"/>
          <w:sz w:val="22"/>
        </w:rPr>
      </w:pPr>
      <w:r w:rsidRPr="006339A3">
        <w:rPr>
          <w:rFonts w:ascii="Arial" w:hAnsi="Arial" w:cs="Arial"/>
          <w:sz w:val="22"/>
        </w:rPr>
        <w:t>Agenda Item:</w:t>
      </w:r>
      <w:r w:rsidRPr="006339A3">
        <w:rPr>
          <w:rFonts w:ascii="Arial" w:hAnsi="Arial" w:cs="Arial"/>
          <w:sz w:val="22"/>
        </w:rPr>
        <w:tab/>
      </w:r>
      <w:r w:rsidR="006339A3" w:rsidRPr="006339A3">
        <w:rPr>
          <w:rFonts w:ascii="Arial" w:hAnsi="Arial" w:cs="Arial"/>
          <w:b w:val="0"/>
          <w:sz w:val="22"/>
        </w:rPr>
        <w:t>10.2 Stage 2 and common UP/CP aspects</w:t>
      </w:r>
    </w:p>
    <w:p w14:paraId="639D14F5" w14:textId="5127E8A9" w:rsidR="00271F02" w:rsidRPr="006339A3" w:rsidRDefault="00271F02" w:rsidP="00271F02">
      <w:pPr>
        <w:pStyle w:val="3GPPHeader"/>
        <w:rPr>
          <w:rFonts w:ascii="Arial" w:hAnsi="Arial" w:cs="Arial"/>
          <w:b w:val="0"/>
          <w:sz w:val="22"/>
        </w:rPr>
      </w:pPr>
      <w:r w:rsidRPr="006339A3">
        <w:rPr>
          <w:rFonts w:ascii="Arial" w:hAnsi="Arial" w:cs="Arial"/>
          <w:sz w:val="22"/>
        </w:rPr>
        <w:t>Source:</w:t>
      </w:r>
      <w:r w:rsidRPr="006339A3">
        <w:rPr>
          <w:rFonts w:ascii="Arial" w:hAnsi="Arial" w:cs="Arial"/>
          <w:sz w:val="22"/>
        </w:rPr>
        <w:tab/>
      </w:r>
      <w:r w:rsidRPr="006339A3">
        <w:rPr>
          <w:rFonts w:ascii="Arial" w:hAnsi="Arial" w:cs="Arial"/>
          <w:b w:val="0"/>
          <w:sz w:val="22"/>
        </w:rPr>
        <w:t>Ericsson</w:t>
      </w:r>
    </w:p>
    <w:p w14:paraId="1C39E34E" w14:textId="6C9E104E" w:rsidR="00271F02" w:rsidRPr="006339A3" w:rsidRDefault="00271F02" w:rsidP="00271F02">
      <w:pPr>
        <w:pStyle w:val="3GPPHeader"/>
        <w:rPr>
          <w:rFonts w:ascii="Arial" w:hAnsi="Arial" w:cs="Arial"/>
          <w:sz w:val="22"/>
        </w:rPr>
      </w:pPr>
      <w:r w:rsidRPr="006339A3">
        <w:rPr>
          <w:rFonts w:ascii="Arial" w:hAnsi="Arial" w:cs="Arial"/>
          <w:sz w:val="22"/>
        </w:rPr>
        <w:t>Title:</w:t>
      </w:r>
      <w:r w:rsidRPr="006339A3">
        <w:rPr>
          <w:rFonts w:ascii="Arial" w:hAnsi="Arial" w:cs="Arial"/>
          <w:sz w:val="22"/>
        </w:rPr>
        <w:tab/>
      </w:r>
      <w:r w:rsidR="0014428B" w:rsidRPr="006339A3">
        <w:rPr>
          <w:rFonts w:ascii="Arial" w:hAnsi="Arial" w:cs="Arial"/>
          <w:b w:val="0"/>
          <w:sz w:val="22"/>
        </w:rPr>
        <w:t>Introduction of Geofencing into PWS</w:t>
      </w:r>
    </w:p>
    <w:p w14:paraId="73D1FB2E" w14:textId="77777777" w:rsidR="00271F02" w:rsidRPr="006339A3" w:rsidRDefault="00271F02" w:rsidP="00271F02">
      <w:pPr>
        <w:pStyle w:val="3GPPHeader"/>
        <w:rPr>
          <w:rFonts w:ascii="Arial" w:hAnsi="Arial" w:cs="Arial"/>
          <w:sz w:val="22"/>
        </w:rPr>
      </w:pPr>
      <w:r w:rsidRPr="006339A3">
        <w:rPr>
          <w:rFonts w:ascii="Arial" w:hAnsi="Arial" w:cs="Arial"/>
          <w:sz w:val="22"/>
        </w:rPr>
        <w:t>Document for:</w:t>
      </w:r>
      <w:r w:rsidRPr="006339A3">
        <w:rPr>
          <w:rFonts w:ascii="Arial" w:hAnsi="Arial" w:cs="Arial"/>
          <w:sz w:val="22"/>
        </w:rPr>
        <w:tab/>
      </w:r>
      <w:r w:rsidRPr="006339A3">
        <w:rPr>
          <w:rFonts w:ascii="Arial" w:hAnsi="Arial" w:cs="Arial"/>
          <w:b w:val="0"/>
          <w:sz w:val="22"/>
        </w:rPr>
        <w:t>Discussion, Decision</w:t>
      </w:r>
    </w:p>
    <w:p w14:paraId="2B705806" w14:textId="0B49F177" w:rsidR="00271F02" w:rsidRDefault="00711AEB" w:rsidP="00271F02">
      <w:pPr>
        <w:pStyle w:val="Heading1"/>
      </w:pPr>
      <w:r>
        <w:t>Motivation</w:t>
      </w:r>
    </w:p>
    <w:p w14:paraId="0FEDA524" w14:textId="7C698B6F" w:rsidR="00271F02" w:rsidRDefault="0014428B" w:rsidP="008120CF">
      <w:pPr>
        <w:jc w:val="both"/>
      </w:pPr>
      <w:r>
        <w:t xml:space="preserve">The FCC has issued a </w:t>
      </w:r>
      <w:hyperlink r:id="rId14" w:history="1">
        <w:r w:rsidRPr="0014428B">
          <w:rPr>
            <w:rStyle w:val="Hyperlink"/>
            <w:lang w:val="en-US"/>
          </w:rPr>
          <w:t>report and order</w:t>
        </w:r>
      </w:hyperlink>
      <w:r>
        <w:t xml:space="preserve"> requiring enhancement of the accuracy of WEA (Wireless Emergency Alerts – previously called CMAS).  </w:t>
      </w:r>
    </w:p>
    <w:p w14:paraId="2878D857" w14:textId="0DDFC8B8" w:rsidR="0014428B" w:rsidRDefault="0014428B" w:rsidP="008120CF">
      <w:pPr>
        <w:jc w:val="both"/>
      </w:pPr>
      <w:r>
        <w:t xml:space="preserve">The WEA service is provided by the 3GPP feature of PWS.  PWS is a broadcast technology so currently all users in the area served by a cell are alerted.  Especially for large cells, this means that there can be a significant number of users who are alerted even though the alert </w:t>
      </w:r>
      <w:r w:rsidR="00F963B0">
        <w:t>only applies to a small area within the cell</w:t>
      </w:r>
      <w:r>
        <w:t xml:space="preserve">.  </w:t>
      </w:r>
      <w:r w:rsidR="00F963B0">
        <w:t xml:space="preserve">The FCC requires an alert accuracy of less than .1 mile overshoot of the target area.  </w:t>
      </w:r>
      <w:r>
        <w:t xml:space="preserve">ATIS has been working on how to improve the alert </w:t>
      </w:r>
      <w:r w:rsidR="00956F16">
        <w:t>accuracy</w:t>
      </w:r>
      <w:r w:rsidR="0071773C">
        <w:t xml:space="preserve"> </w:t>
      </w:r>
      <w:r>
        <w:t xml:space="preserve">given the constraints of a broadcast based </w:t>
      </w:r>
      <w:r w:rsidR="00AC641C">
        <w:t xml:space="preserve">warning </w:t>
      </w:r>
      <w:r>
        <w:t>system.</w:t>
      </w:r>
    </w:p>
    <w:p w14:paraId="3AB5E544" w14:textId="0B6F4CC8" w:rsidR="0014428B" w:rsidRDefault="0014428B" w:rsidP="008120CF">
      <w:pPr>
        <w:jc w:val="both"/>
      </w:pPr>
      <w:r>
        <w:t xml:space="preserve">The selected solution makes use of geofencing (sometimes referred to as geotargeting).  In addition to broadcasting the alert message, a geofence is also transmitted that defines the area where the alert is valid.  The UE then checks its location to see if it is in the affected area or not.  If </w:t>
      </w:r>
      <w:r w:rsidR="0071773C">
        <w:t>the device verifies that it is outside of the affected area</w:t>
      </w:r>
      <w:r>
        <w:t xml:space="preserve">, then the alert </w:t>
      </w:r>
      <w:r w:rsidR="0071773C">
        <w:t xml:space="preserve">is </w:t>
      </w:r>
      <w:r>
        <w:t>suppressed.</w:t>
      </w:r>
    </w:p>
    <w:p w14:paraId="2CBB6ACC" w14:textId="77777777" w:rsidR="00F963B0" w:rsidRDefault="0014428B" w:rsidP="00F963B0">
      <w:pPr>
        <w:jc w:val="both"/>
      </w:pPr>
      <w:r>
        <w:t xml:space="preserve">ATIS is pursuing the standardization of the necessary WEA enhancements, but underlying support is needed in 3GPP.  </w:t>
      </w:r>
      <w:r w:rsidR="00186021">
        <w:t xml:space="preserve">Both LTE and NR are affected as well as the EPC and NGC.  </w:t>
      </w:r>
      <w:bookmarkStart w:id="2" w:name="_Hlk517779768"/>
    </w:p>
    <w:p w14:paraId="52C62B78" w14:textId="4F91F045" w:rsidR="00BF30C0" w:rsidRDefault="00BF30C0" w:rsidP="00F963B0">
      <w:pPr>
        <w:pStyle w:val="Heading1"/>
      </w:pPr>
      <w:r>
        <w:t>Endorsement</w:t>
      </w:r>
    </w:p>
    <w:p w14:paraId="1E7D4438" w14:textId="1502AE4B" w:rsidR="00BF30C0" w:rsidRDefault="00BF30C0" w:rsidP="00BF30C0">
      <w:pPr>
        <w:rPr>
          <w:lang w:eastAsia="zh-CN"/>
        </w:rPr>
      </w:pPr>
      <w:r>
        <w:rPr>
          <w:lang w:eastAsia="zh-CN"/>
        </w:rPr>
        <w:t xml:space="preserve">It is our understanding that as an OP (Operating Partner), ATIS is discouraged from submitting </w:t>
      </w:r>
      <w:r w:rsidR="00F963B0">
        <w:rPr>
          <w:lang w:eastAsia="zh-CN"/>
        </w:rPr>
        <w:t xml:space="preserve">LS’s into </w:t>
      </w:r>
      <w:r>
        <w:rPr>
          <w:lang w:eastAsia="zh-CN"/>
        </w:rPr>
        <w:t>TSGs or WGs</w:t>
      </w:r>
      <w:r w:rsidR="00F963B0">
        <w:rPr>
          <w:lang w:eastAsia="zh-CN"/>
        </w:rPr>
        <w:t xml:space="preserve"> that contain technical input</w:t>
      </w:r>
      <w:r>
        <w:rPr>
          <w:lang w:eastAsia="zh-CN"/>
        </w:rPr>
        <w:t>.  Therefore, these documents are submitted by individual members active in ATIS.</w:t>
      </w:r>
    </w:p>
    <w:p w14:paraId="2EB83614" w14:textId="501BE5A6" w:rsidR="00BF30C0" w:rsidRDefault="00BF30C0" w:rsidP="00BF30C0">
      <w:pPr>
        <w:rPr>
          <w:lang w:eastAsia="zh-CN"/>
        </w:rPr>
      </w:pPr>
      <w:r>
        <w:rPr>
          <w:lang w:eastAsia="zh-CN"/>
        </w:rPr>
        <w:t>However</w:t>
      </w:r>
      <w:bookmarkEnd w:id="2"/>
      <w:r>
        <w:t>; t</w:t>
      </w:r>
      <w:r w:rsidRPr="00BF30C0">
        <w:rPr>
          <w:lang w:eastAsia="zh-CN"/>
        </w:rPr>
        <w:t xml:space="preserve">he principles in this discussion paper as well as the attached CRs are </w:t>
      </w:r>
      <w:r w:rsidR="00F963B0">
        <w:rPr>
          <w:lang w:eastAsia="zh-CN"/>
        </w:rPr>
        <w:t xml:space="preserve">fully </w:t>
      </w:r>
      <w:r w:rsidRPr="00BF30C0">
        <w:rPr>
          <w:lang w:eastAsia="zh-CN"/>
        </w:rPr>
        <w:t xml:space="preserve">endorsed by ATIS </w:t>
      </w:r>
      <w:r>
        <w:rPr>
          <w:lang w:eastAsia="zh-CN"/>
        </w:rPr>
        <w:t>WTSC WEA which is the group responsible for addressing the WEA issue.</w:t>
      </w:r>
    </w:p>
    <w:p w14:paraId="177E8B24" w14:textId="72EAA491" w:rsidR="00BF30C0" w:rsidRDefault="00BF30C0" w:rsidP="00BF30C0">
      <w:pPr>
        <w:pStyle w:val="Heading1"/>
      </w:pPr>
      <w:r>
        <w:t>Discussion</w:t>
      </w:r>
    </w:p>
    <w:p w14:paraId="56EE2850" w14:textId="73C84369" w:rsidR="002E200D" w:rsidRDefault="00186021" w:rsidP="008120CF">
      <w:pPr>
        <w:jc w:val="both"/>
        <w:rPr>
          <w:lang w:eastAsia="zh-CN"/>
        </w:rPr>
      </w:pPr>
      <w:r>
        <w:rPr>
          <w:lang w:eastAsia="zh-CN"/>
        </w:rPr>
        <w:t>This describes key features required by the solution:</w:t>
      </w:r>
    </w:p>
    <w:p w14:paraId="48254A01" w14:textId="5994DAC8" w:rsidR="00FE3C8C" w:rsidRPr="00D51842" w:rsidRDefault="00FE3C8C" w:rsidP="00186021">
      <w:pPr>
        <w:pStyle w:val="ListParagraph"/>
        <w:numPr>
          <w:ilvl w:val="0"/>
          <w:numId w:val="33"/>
        </w:numPr>
        <w:jc w:val="both"/>
        <w:rPr>
          <w:rStyle w:val="Hyperlink"/>
          <w:color w:val="auto"/>
          <w:u w:val="none"/>
          <w:lang w:val="en-US" w:eastAsia="zh-CN"/>
        </w:rPr>
      </w:pPr>
      <w:r>
        <w:rPr>
          <w:lang w:eastAsia="zh-CN"/>
        </w:rPr>
        <w:t xml:space="preserve">Requirements – The requirement for this functionality has been agreed by SA1 in </w:t>
      </w:r>
      <w:r>
        <w:t>22.268 (</w:t>
      </w:r>
      <w:hyperlink r:id="rId15" w:history="1">
        <w:r>
          <w:rPr>
            <w:rStyle w:val="Hyperlink"/>
          </w:rPr>
          <w:t>S1-181563</w:t>
        </w:r>
      </w:hyperlink>
      <w:r>
        <w:rPr>
          <w:rStyle w:val="Hyperlink"/>
        </w:rPr>
        <w:t>).  In addition, it is a US regulatory requirement.</w:t>
      </w:r>
    </w:p>
    <w:p w14:paraId="64CF1A3D" w14:textId="53C50388" w:rsidR="00186021" w:rsidRDefault="00186021" w:rsidP="00186021">
      <w:pPr>
        <w:pStyle w:val="ListParagraph"/>
        <w:numPr>
          <w:ilvl w:val="0"/>
          <w:numId w:val="33"/>
        </w:numPr>
        <w:jc w:val="both"/>
        <w:rPr>
          <w:lang w:eastAsia="zh-CN"/>
        </w:rPr>
      </w:pPr>
      <w:r>
        <w:rPr>
          <w:lang w:eastAsia="zh-CN"/>
        </w:rPr>
        <w:t xml:space="preserve">Timeline – The FCC Report and Order requires that </w:t>
      </w:r>
      <w:r w:rsidR="005A0C43">
        <w:rPr>
          <w:lang w:eastAsia="zh-CN"/>
        </w:rPr>
        <w:t xml:space="preserve">rules for </w:t>
      </w:r>
      <w:r>
        <w:rPr>
          <w:lang w:eastAsia="zh-CN"/>
        </w:rPr>
        <w:t>enhanced WEA be</w:t>
      </w:r>
      <w:r w:rsidR="005A0C43">
        <w:rPr>
          <w:lang w:eastAsia="zh-CN"/>
        </w:rPr>
        <w:t>come effective in May 2019.  The required 3GPP standardization must therefore be included in R15.  Enhanced WEA applies to both LTE and NR as well as the EPC and NGC cores.</w:t>
      </w:r>
    </w:p>
    <w:p w14:paraId="5C740C69" w14:textId="6EC8408C" w:rsidR="005A0C43" w:rsidRDefault="005A0C43" w:rsidP="00186021">
      <w:pPr>
        <w:pStyle w:val="ListParagraph"/>
        <w:numPr>
          <w:ilvl w:val="0"/>
          <w:numId w:val="33"/>
        </w:numPr>
        <w:jc w:val="both"/>
        <w:rPr>
          <w:lang w:eastAsia="zh-CN"/>
        </w:rPr>
      </w:pPr>
      <w:r>
        <w:rPr>
          <w:lang w:eastAsia="zh-CN"/>
        </w:rPr>
        <w:lastRenderedPageBreak/>
        <w:t>Impact to Legacy Devices – Legacy devices should not be affected.  The geotargeting information should be conveyed in such a manner that it is ignored by legacy devices.  The proposed ATIS solution is to include the geofencing information as a new optional field in the SIB12</w:t>
      </w:r>
      <w:r w:rsidR="00FE3C8C">
        <w:rPr>
          <w:lang w:eastAsia="zh-CN"/>
        </w:rPr>
        <w:t xml:space="preserve"> (SIB8 for NR)</w:t>
      </w:r>
      <w:r>
        <w:rPr>
          <w:lang w:eastAsia="zh-CN"/>
        </w:rPr>
        <w:t xml:space="preserve"> message with the expectation that legacy devices will ignore this unknown field.</w:t>
      </w:r>
      <w:r w:rsidR="0071773C">
        <w:rPr>
          <w:lang w:eastAsia="zh-CN"/>
        </w:rPr>
        <w:t xml:space="preserve"> </w:t>
      </w:r>
      <w:r w:rsidR="00B5622D">
        <w:rPr>
          <w:lang w:eastAsia="zh-CN"/>
        </w:rPr>
        <w:t xml:space="preserve">  Note that in selecting this solution ATIS looked at various alternatives such as modifying the warning message payload or defining a new companion message that could be correlated to existing messages.  The “new optional field in RRC” solution was selected as the compromise with the least complexity and the least likelihood of affecting legacy UEs.</w:t>
      </w:r>
    </w:p>
    <w:p w14:paraId="7DA124F7" w14:textId="716AE10F" w:rsidR="005A0C43" w:rsidRDefault="005A0C43" w:rsidP="00186021">
      <w:pPr>
        <w:pStyle w:val="ListParagraph"/>
        <w:numPr>
          <w:ilvl w:val="0"/>
          <w:numId w:val="33"/>
        </w:numPr>
        <w:jc w:val="both"/>
        <w:rPr>
          <w:lang w:eastAsia="zh-CN"/>
        </w:rPr>
      </w:pPr>
      <w:r>
        <w:rPr>
          <w:lang w:eastAsia="zh-CN"/>
        </w:rPr>
        <w:t>Optionality – WEA (CMAS) is an optional feature.  Use of geofencing is optional within WEA.  It is only required by those WEA devices with location capabilities.  In addition, the geofencing information may not always be sent.  For example, amber alerts (child abduction alert) may not need to have a defined geographic boundary, so the cell broadcast areas may be sufficient.</w:t>
      </w:r>
      <w:r w:rsidR="0071773C">
        <w:rPr>
          <w:lang w:eastAsia="zh-CN"/>
        </w:rPr>
        <w:t xml:space="preserve">   Furthermore, new devices may roam into networks that do not yet support the geofencing capability.</w:t>
      </w:r>
    </w:p>
    <w:p w14:paraId="5A0CB5BF" w14:textId="42D2C721" w:rsidR="005A0C43" w:rsidRDefault="005A0C43" w:rsidP="00186021">
      <w:pPr>
        <w:pStyle w:val="ListParagraph"/>
        <w:numPr>
          <w:ilvl w:val="0"/>
          <w:numId w:val="33"/>
        </w:numPr>
        <w:jc w:val="both"/>
        <w:rPr>
          <w:lang w:eastAsia="zh-CN"/>
        </w:rPr>
      </w:pPr>
      <w:r>
        <w:rPr>
          <w:lang w:eastAsia="zh-CN"/>
        </w:rPr>
        <w:t xml:space="preserve">Geofencing format – 3GPP has a geographic area description in 23.032, however it is too limited to be of use for WEA.  </w:t>
      </w:r>
      <w:r w:rsidR="0042416F">
        <w:rPr>
          <w:lang w:eastAsia="zh-CN"/>
        </w:rPr>
        <w:t xml:space="preserve">The 3GPP polygon has a maximum of 15 vertices.  By contrast, many of the polygons associated with emergency alerts have over 100 vertices.  This is important for alert areas </w:t>
      </w:r>
      <w:r w:rsidR="00BF30C0">
        <w:rPr>
          <w:lang w:eastAsia="zh-CN"/>
        </w:rPr>
        <w:t xml:space="preserve">that follow the terrain, </w:t>
      </w:r>
      <w:r w:rsidR="0042416F">
        <w:rPr>
          <w:lang w:eastAsia="zh-CN"/>
        </w:rPr>
        <w:t xml:space="preserve">such as flood warnings or storm surges.  With such complex geofences it is important to optimize the encoding of the polygons. </w:t>
      </w:r>
      <w:r w:rsidR="00956F16">
        <w:rPr>
          <w:lang w:eastAsia="zh-CN"/>
        </w:rPr>
        <w:t xml:space="preserve"> It is also expected that a geofence can consist of more than polygon.   </w:t>
      </w:r>
      <w:r w:rsidR="0042416F">
        <w:rPr>
          <w:lang w:eastAsia="zh-CN"/>
        </w:rPr>
        <w:t xml:space="preserve">ATIS </w:t>
      </w:r>
      <w:r w:rsidR="00FE3C8C">
        <w:rPr>
          <w:lang w:eastAsia="zh-CN"/>
        </w:rPr>
        <w:t xml:space="preserve">has been </w:t>
      </w:r>
      <w:r w:rsidR="0042416F">
        <w:rPr>
          <w:lang w:eastAsia="zh-CN"/>
        </w:rPr>
        <w:t>working with outside parties such as CMU to come up with a highly optimized encoding of the geofence</w:t>
      </w:r>
      <w:r w:rsidR="00BF30C0">
        <w:rPr>
          <w:lang w:eastAsia="zh-CN"/>
        </w:rPr>
        <w:t xml:space="preserve">.  </w:t>
      </w:r>
      <w:r w:rsidR="00FE3C8C">
        <w:rPr>
          <w:lang w:eastAsia="zh-CN"/>
        </w:rPr>
        <w:t>This encoding format will be specified in the ATIS specification referenced in the CR.</w:t>
      </w:r>
      <w:r w:rsidR="00BF30C0">
        <w:rPr>
          <w:lang w:eastAsia="zh-CN"/>
        </w:rPr>
        <w:t xml:space="preserve">  F</w:t>
      </w:r>
      <w:r w:rsidR="00956F16">
        <w:rPr>
          <w:lang w:eastAsia="zh-CN"/>
        </w:rPr>
        <w:t xml:space="preserve">or WEA, use of the </w:t>
      </w:r>
      <w:r w:rsidR="00BF30C0">
        <w:rPr>
          <w:lang w:eastAsia="zh-CN"/>
        </w:rPr>
        <w:t>ATIS</w:t>
      </w:r>
      <w:r w:rsidR="00956F16">
        <w:rPr>
          <w:lang w:eastAsia="zh-CN"/>
        </w:rPr>
        <w:t xml:space="preserve"> geofence format will be mandated.</w:t>
      </w:r>
    </w:p>
    <w:p w14:paraId="697DEEE0" w14:textId="5B12AA04" w:rsidR="0042416F" w:rsidRDefault="003D3615" w:rsidP="00186021">
      <w:pPr>
        <w:pStyle w:val="ListParagraph"/>
        <w:numPr>
          <w:ilvl w:val="0"/>
          <w:numId w:val="33"/>
        </w:numPr>
        <w:jc w:val="both"/>
        <w:rPr>
          <w:lang w:eastAsia="zh-CN"/>
        </w:rPr>
      </w:pPr>
      <w:proofErr w:type="spellStart"/>
      <w:r>
        <w:rPr>
          <w:lang w:eastAsia="zh-CN"/>
        </w:rPr>
        <w:t>eNB</w:t>
      </w:r>
      <w:proofErr w:type="spellEnd"/>
      <w:r w:rsidR="00E83BE5">
        <w:rPr>
          <w:lang w:eastAsia="zh-CN"/>
        </w:rPr>
        <w:t>/</w:t>
      </w:r>
      <w:proofErr w:type="spellStart"/>
      <w:r w:rsidR="00E83BE5">
        <w:rPr>
          <w:lang w:eastAsia="zh-CN"/>
        </w:rPr>
        <w:t>gNB</w:t>
      </w:r>
      <w:proofErr w:type="spellEnd"/>
      <w:r>
        <w:rPr>
          <w:lang w:eastAsia="zh-CN"/>
        </w:rPr>
        <w:t xml:space="preserve"> and </w:t>
      </w:r>
      <w:r w:rsidR="0042416F">
        <w:rPr>
          <w:lang w:eastAsia="zh-CN"/>
        </w:rPr>
        <w:t xml:space="preserve">UE </w:t>
      </w:r>
      <w:proofErr w:type="spellStart"/>
      <w:r w:rsidR="0042416F">
        <w:rPr>
          <w:lang w:eastAsia="zh-CN"/>
        </w:rPr>
        <w:t>behavior</w:t>
      </w:r>
      <w:proofErr w:type="spellEnd"/>
      <w:r w:rsidR="0042416F">
        <w:rPr>
          <w:lang w:eastAsia="zh-CN"/>
        </w:rPr>
        <w:t xml:space="preserve"> – </w:t>
      </w:r>
      <w:r>
        <w:rPr>
          <w:lang w:eastAsia="zh-CN"/>
        </w:rPr>
        <w:t xml:space="preserve">ATIS has extensively discussed alternatives for sending the additional geofencing information such as sending companion messages or updating the CMAS payload.  The proposed solution of adding an optional field to RRC </w:t>
      </w:r>
      <w:r w:rsidR="00FE3C8C">
        <w:rPr>
          <w:lang w:eastAsia="zh-CN"/>
        </w:rPr>
        <w:t>w</w:t>
      </w:r>
      <w:r>
        <w:rPr>
          <w:lang w:eastAsia="zh-CN"/>
        </w:rPr>
        <w:t xml:space="preserve">as agreed </w:t>
      </w:r>
      <w:r w:rsidR="00FE3C8C">
        <w:rPr>
          <w:lang w:eastAsia="zh-CN"/>
        </w:rPr>
        <w:t>after considering</w:t>
      </w:r>
      <w:r>
        <w:rPr>
          <w:lang w:eastAsia="zh-CN"/>
        </w:rPr>
        <w:t xml:space="preserve"> tradeoffs in complexity and minimizing the risk of affecting legacy devices. This solution minimizes changes to layer 2 processing as all that is needed is to ensure that the optional geofence information is correctly segmented and reassembled.  There are tradeoffs in how the UE processes the geofence information at higher layers such as what if location is not available, how often to repoll location</w:t>
      </w:r>
      <w:r w:rsidR="00FE3C8C">
        <w:rPr>
          <w:lang w:eastAsia="zh-CN"/>
        </w:rPr>
        <w:t xml:space="preserve">, </w:t>
      </w:r>
      <w:r>
        <w:rPr>
          <w:lang w:eastAsia="zh-CN"/>
        </w:rPr>
        <w:t xml:space="preserve">etc.  </w:t>
      </w:r>
      <w:r w:rsidR="00FE3C8C">
        <w:rPr>
          <w:lang w:eastAsia="zh-CN"/>
        </w:rPr>
        <w:t>T</w:t>
      </w:r>
      <w:r>
        <w:rPr>
          <w:lang w:eastAsia="zh-CN"/>
        </w:rPr>
        <w:t xml:space="preserve">hese are being </w:t>
      </w:r>
      <w:r w:rsidR="00FE3C8C">
        <w:rPr>
          <w:lang w:eastAsia="zh-CN"/>
        </w:rPr>
        <w:t>discussed in ATIS and are independent of the layer 2/3 processing.</w:t>
      </w:r>
      <w:r>
        <w:rPr>
          <w:lang w:eastAsia="zh-CN"/>
        </w:rPr>
        <w:t xml:space="preserve"> </w:t>
      </w:r>
    </w:p>
    <w:p w14:paraId="4792466D" w14:textId="6E1F644C" w:rsidR="0071773C" w:rsidRDefault="0071773C" w:rsidP="00F963B0">
      <w:pPr>
        <w:pStyle w:val="Heading1"/>
      </w:pPr>
      <w:r>
        <w:t>Affected Specifications</w:t>
      </w:r>
    </w:p>
    <w:p w14:paraId="65CA1513" w14:textId="19E2AA2B" w:rsidR="00605DEA" w:rsidRDefault="00605DEA" w:rsidP="00605DEA">
      <w:pPr>
        <w:rPr>
          <w:lang w:eastAsia="zh-CN"/>
        </w:rPr>
      </w:pPr>
      <w:r>
        <w:rPr>
          <w:lang w:eastAsia="zh-CN"/>
        </w:rPr>
        <w:t>ATIS expects that the WEA enhancements will affect the following specifications:</w:t>
      </w:r>
    </w:p>
    <w:tbl>
      <w:tblPr>
        <w:tblStyle w:val="TableGrid"/>
        <w:tblW w:w="0" w:type="auto"/>
        <w:tblLook w:val="04A0" w:firstRow="1" w:lastRow="0" w:firstColumn="1" w:lastColumn="0" w:noHBand="0" w:noVBand="1"/>
      </w:tblPr>
      <w:tblGrid>
        <w:gridCol w:w="3209"/>
        <w:gridCol w:w="3210"/>
        <w:gridCol w:w="3210"/>
      </w:tblGrid>
      <w:tr w:rsidR="00605DEA" w14:paraId="2DCB67FD" w14:textId="77777777" w:rsidTr="00605DEA">
        <w:tc>
          <w:tcPr>
            <w:tcW w:w="3209" w:type="dxa"/>
          </w:tcPr>
          <w:p w14:paraId="15D0FF7E" w14:textId="1DA436C3" w:rsidR="00605DEA" w:rsidRDefault="00605DEA" w:rsidP="00605DEA">
            <w:pPr>
              <w:rPr>
                <w:lang w:eastAsia="zh-CN"/>
              </w:rPr>
            </w:pPr>
            <w:r>
              <w:rPr>
                <w:lang w:eastAsia="zh-CN"/>
              </w:rPr>
              <w:t>Specification</w:t>
            </w:r>
          </w:p>
        </w:tc>
        <w:tc>
          <w:tcPr>
            <w:tcW w:w="3210" w:type="dxa"/>
          </w:tcPr>
          <w:p w14:paraId="0DE63BC6" w14:textId="6CD7DF2A" w:rsidR="00605DEA" w:rsidRDefault="00605DEA" w:rsidP="00605DEA">
            <w:pPr>
              <w:rPr>
                <w:lang w:eastAsia="zh-CN"/>
              </w:rPr>
            </w:pPr>
            <w:r>
              <w:rPr>
                <w:lang w:eastAsia="zh-CN"/>
              </w:rPr>
              <w:t>Name</w:t>
            </w:r>
          </w:p>
        </w:tc>
        <w:tc>
          <w:tcPr>
            <w:tcW w:w="3210" w:type="dxa"/>
          </w:tcPr>
          <w:p w14:paraId="548FDAD8" w14:textId="7AE423A1" w:rsidR="00605DEA" w:rsidRDefault="00605DEA" w:rsidP="00605DEA">
            <w:pPr>
              <w:rPr>
                <w:lang w:eastAsia="zh-CN"/>
              </w:rPr>
            </w:pPr>
            <w:r>
              <w:rPr>
                <w:lang w:eastAsia="zh-CN"/>
              </w:rPr>
              <w:t>Change</w:t>
            </w:r>
          </w:p>
        </w:tc>
      </w:tr>
      <w:tr w:rsidR="003A78C8" w14:paraId="7F7E5B32" w14:textId="77777777" w:rsidTr="00605DEA">
        <w:tc>
          <w:tcPr>
            <w:tcW w:w="3209" w:type="dxa"/>
          </w:tcPr>
          <w:p w14:paraId="0D1A9399" w14:textId="1ED3552A" w:rsidR="003A78C8" w:rsidRDefault="003A78C8" w:rsidP="00605DEA">
            <w:pPr>
              <w:rPr>
                <w:lang w:eastAsia="zh-CN"/>
              </w:rPr>
            </w:pPr>
            <w:r>
              <w:rPr>
                <w:lang w:eastAsia="zh-CN"/>
              </w:rPr>
              <w:t>TS 22.268</w:t>
            </w:r>
          </w:p>
        </w:tc>
        <w:tc>
          <w:tcPr>
            <w:tcW w:w="3210" w:type="dxa"/>
          </w:tcPr>
          <w:p w14:paraId="4F9D0C7A" w14:textId="751AB2A6" w:rsidR="003A78C8" w:rsidRDefault="003A78C8" w:rsidP="00605DEA">
            <w:pPr>
              <w:rPr>
                <w:lang w:eastAsia="zh-CN"/>
              </w:rPr>
            </w:pPr>
            <w:r>
              <w:rPr>
                <w:lang w:eastAsia="zh-CN"/>
              </w:rPr>
              <w:t>PWS Requirements</w:t>
            </w:r>
          </w:p>
        </w:tc>
        <w:tc>
          <w:tcPr>
            <w:tcW w:w="3210" w:type="dxa"/>
          </w:tcPr>
          <w:p w14:paraId="56F4917D" w14:textId="53B03ED8" w:rsidR="003A78C8" w:rsidRDefault="003A78C8" w:rsidP="00605DEA">
            <w:pPr>
              <w:rPr>
                <w:lang w:eastAsia="zh-CN"/>
              </w:rPr>
            </w:pPr>
            <w:r>
              <w:rPr>
                <w:lang w:eastAsia="zh-CN"/>
              </w:rPr>
              <w:t>Adds requirement for improved PWS accuracy in US</w:t>
            </w:r>
          </w:p>
        </w:tc>
      </w:tr>
      <w:tr w:rsidR="004A2F1F" w14:paraId="6524F528" w14:textId="77777777" w:rsidTr="00605DEA">
        <w:tc>
          <w:tcPr>
            <w:tcW w:w="3209" w:type="dxa"/>
          </w:tcPr>
          <w:p w14:paraId="58573AAD" w14:textId="29537C54" w:rsidR="004A2F1F" w:rsidRDefault="004A2F1F" w:rsidP="004A2F1F">
            <w:pPr>
              <w:rPr>
                <w:lang w:eastAsia="zh-CN"/>
              </w:rPr>
            </w:pPr>
            <w:r>
              <w:rPr>
                <w:lang w:eastAsia="zh-CN"/>
              </w:rPr>
              <w:t>TS 23.041</w:t>
            </w:r>
          </w:p>
        </w:tc>
        <w:tc>
          <w:tcPr>
            <w:tcW w:w="3210" w:type="dxa"/>
          </w:tcPr>
          <w:p w14:paraId="2572DCBC" w14:textId="52867110" w:rsidR="004A2F1F" w:rsidRDefault="004A2F1F" w:rsidP="004A2F1F">
            <w:pPr>
              <w:rPr>
                <w:lang w:eastAsia="zh-CN"/>
              </w:rPr>
            </w:pPr>
            <w:r>
              <w:rPr>
                <w:lang w:eastAsia="zh-CN"/>
              </w:rPr>
              <w:t>Cell Broadcast Service</w:t>
            </w:r>
          </w:p>
        </w:tc>
        <w:tc>
          <w:tcPr>
            <w:tcW w:w="3210" w:type="dxa"/>
          </w:tcPr>
          <w:p w14:paraId="428AE2A0" w14:textId="2D0C1D87" w:rsidR="004A2F1F" w:rsidRDefault="004A2F1F" w:rsidP="004A2F1F">
            <w:pPr>
              <w:rPr>
                <w:lang w:eastAsia="zh-CN"/>
              </w:rPr>
            </w:pPr>
            <w:r>
              <w:rPr>
                <w:lang w:eastAsia="zh-CN"/>
              </w:rPr>
              <w:t>Add geofence into the PWS flows</w:t>
            </w:r>
          </w:p>
        </w:tc>
      </w:tr>
      <w:tr w:rsidR="004A2F1F" w14:paraId="53142475" w14:textId="77777777" w:rsidTr="00605DEA">
        <w:tc>
          <w:tcPr>
            <w:tcW w:w="3209" w:type="dxa"/>
          </w:tcPr>
          <w:p w14:paraId="3161E549" w14:textId="0A66428F" w:rsidR="004A2F1F" w:rsidRDefault="004A2F1F" w:rsidP="004A2F1F">
            <w:pPr>
              <w:rPr>
                <w:lang w:eastAsia="zh-CN"/>
              </w:rPr>
            </w:pPr>
            <w:r>
              <w:rPr>
                <w:lang w:eastAsia="zh-CN"/>
              </w:rPr>
              <w:t>TS 29.168</w:t>
            </w:r>
          </w:p>
        </w:tc>
        <w:tc>
          <w:tcPr>
            <w:tcW w:w="3210" w:type="dxa"/>
          </w:tcPr>
          <w:p w14:paraId="13A5E94E" w14:textId="3947B8C0" w:rsidR="004A2F1F" w:rsidRDefault="004A2F1F" w:rsidP="004A2F1F">
            <w:pPr>
              <w:rPr>
                <w:lang w:eastAsia="zh-CN"/>
              </w:rPr>
            </w:pPr>
            <w:r>
              <w:rPr>
                <w:lang w:eastAsia="zh-CN"/>
              </w:rPr>
              <w:t>CBC Interfaces with EPC</w:t>
            </w:r>
          </w:p>
        </w:tc>
        <w:tc>
          <w:tcPr>
            <w:tcW w:w="3210" w:type="dxa"/>
          </w:tcPr>
          <w:p w14:paraId="5EF40942" w14:textId="32889EC7" w:rsidR="004A2F1F" w:rsidRDefault="004A2F1F" w:rsidP="004A2F1F">
            <w:pPr>
              <w:rPr>
                <w:lang w:eastAsia="zh-CN"/>
              </w:rPr>
            </w:pPr>
            <w:r>
              <w:rPr>
                <w:lang w:eastAsia="zh-CN"/>
              </w:rPr>
              <w:t>Add geofence into ASN.1</w:t>
            </w:r>
          </w:p>
        </w:tc>
      </w:tr>
      <w:tr w:rsidR="004A2F1F" w14:paraId="67178D92" w14:textId="77777777" w:rsidTr="00605DEA">
        <w:tc>
          <w:tcPr>
            <w:tcW w:w="3209" w:type="dxa"/>
          </w:tcPr>
          <w:p w14:paraId="6F610E61" w14:textId="280F872E" w:rsidR="004A2F1F" w:rsidRDefault="004A2F1F" w:rsidP="004A2F1F">
            <w:pPr>
              <w:rPr>
                <w:lang w:eastAsia="zh-CN"/>
              </w:rPr>
            </w:pPr>
            <w:r>
              <w:rPr>
                <w:lang w:eastAsia="zh-CN"/>
              </w:rPr>
              <w:t>TS 36.306</w:t>
            </w:r>
          </w:p>
        </w:tc>
        <w:tc>
          <w:tcPr>
            <w:tcW w:w="3210" w:type="dxa"/>
          </w:tcPr>
          <w:p w14:paraId="7971854A" w14:textId="58BD6D52" w:rsidR="004A2F1F" w:rsidRDefault="004A2F1F" w:rsidP="004A2F1F">
            <w:pPr>
              <w:rPr>
                <w:lang w:eastAsia="zh-CN"/>
              </w:rPr>
            </w:pPr>
            <w:r>
              <w:rPr>
                <w:lang w:eastAsia="zh-CN"/>
              </w:rPr>
              <w:t>UE Radio Access Capabilities</w:t>
            </w:r>
            <w:r w:rsidR="00956F16">
              <w:rPr>
                <w:lang w:eastAsia="zh-CN"/>
              </w:rPr>
              <w:t xml:space="preserve"> (LTE)</w:t>
            </w:r>
          </w:p>
        </w:tc>
        <w:tc>
          <w:tcPr>
            <w:tcW w:w="3210" w:type="dxa"/>
          </w:tcPr>
          <w:p w14:paraId="13135103" w14:textId="050723FD" w:rsidR="004A2F1F" w:rsidRDefault="004A2F1F" w:rsidP="004A2F1F">
            <w:pPr>
              <w:rPr>
                <w:lang w:eastAsia="zh-CN"/>
              </w:rPr>
            </w:pPr>
            <w:r>
              <w:rPr>
                <w:lang w:eastAsia="zh-CN"/>
              </w:rPr>
              <w:t>Indicat</w:t>
            </w:r>
            <w:r w:rsidR="00956F16">
              <w:rPr>
                <w:lang w:eastAsia="zh-CN"/>
              </w:rPr>
              <w:t>e</w:t>
            </w:r>
            <w:r>
              <w:rPr>
                <w:lang w:eastAsia="zh-CN"/>
              </w:rPr>
              <w:t xml:space="preserve"> geofencing is optional in CMAS</w:t>
            </w:r>
          </w:p>
        </w:tc>
      </w:tr>
      <w:tr w:rsidR="004A2F1F" w14:paraId="074FD190" w14:textId="77777777" w:rsidTr="00605DEA">
        <w:tc>
          <w:tcPr>
            <w:tcW w:w="3209" w:type="dxa"/>
          </w:tcPr>
          <w:p w14:paraId="0D9EFDB2" w14:textId="1060A360" w:rsidR="004A2F1F" w:rsidRDefault="004A2F1F" w:rsidP="004A2F1F">
            <w:pPr>
              <w:rPr>
                <w:lang w:eastAsia="zh-CN"/>
              </w:rPr>
            </w:pPr>
            <w:r>
              <w:rPr>
                <w:lang w:eastAsia="zh-CN"/>
              </w:rPr>
              <w:t>TS 36.331</w:t>
            </w:r>
          </w:p>
        </w:tc>
        <w:tc>
          <w:tcPr>
            <w:tcW w:w="3210" w:type="dxa"/>
          </w:tcPr>
          <w:p w14:paraId="27775F78" w14:textId="793D813D" w:rsidR="004A2F1F" w:rsidRDefault="004A2F1F" w:rsidP="004A2F1F">
            <w:pPr>
              <w:rPr>
                <w:lang w:eastAsia="zh-CN"/>
              </w:rPr>
            </w:pPr>
            <w:r>
              <w:rPr>
                <w:lang w:eastAsia="zh-CN"/>
              </w:rPr>
              <w:t>RRC Protocol Specification</w:t>
            </w:r>
            <w:r w:rsidR="00956F16">
              <w:rPr>
                <w:lang w:eastAsia="zh-CN"/>
              </w:rPr>
              <w:t xml:space="preserve"> (LTE)</w:t>
            </w:r>
          </w:p>
        </w:tc>
        <w:tc>
          <w:tcPr>
            <w:tcW w:w="3210" w:type="dxa"/>
          </w:tcPr>
          <w:p w14:paraId="29965536" w14:textId="439D8AFB" w:rsidR="004A2F1F" w:rsidRDefault="004A2F1F" w:rsidP="004A2F1F">
            <w:pPr>
              <w:rPr>
                <w:lang w:eastAsia="zh-CN"/>
              </w:rPr>
            </w:pPr>
            <w:r>
              <w:rPr>
                <w:lang w:eastAsia="zh-CN"/>
              </w:rPr>
              <w:t>Add geofence field to SIB12</w:t>
            </w:r>
          </w:p>
        </w:tc>
      </w:tr>
      <w:tr w:rsidR="004A2F1F" w14:paraId="67C21ACA" w14:textId="77777777" w:rsidTr="00605DEA">
        <w:tc>
          <w:tcPr>
            <w:tcW w:w="3209" w:type="dxa"/>
          </w:tcPr>
          <w:p w14:paraId="1C2725BB" w14:textId="4BF8B12A" w:rsidR="004A2F1F" w:rsidRDefault="004A2F1F" w:rsidP="004A2F1F">
            <w:pPr>
              <w:rPr>
                <w:lang w:eastAsia="zh-CN"/>
              </w:rPr>
            </w:pPr>
            <w:r>
              <w:rPr>
                <w:lang w:eastAsia="zh-CN"/>
              </w:rPr>
              <w:t>TS 36.413</w:t>
            </w:r>
          </w:p>
        </w:tc>
        <w:tc>
          <w:tcPr>
            <w:tcW w:w="3210" w:type="dxa"/>
          </w:tcPr>
          <w:p w14:paraId="24DF350D" w14:textId="0994525D" w:rsidR="004A2F1F" w:rsidRDefault="004A2F1F" w:rsidP="004A2F1F">
            <w:pPr>
              <w:rPr>
                <w:lang w:eastAsia="zh-CN"/>
              </w:rPr>
            </w:pPr>
            <w:r>
              <w:rPr>
                <w:lang w:eastAsia="zh-CN"/>
              </w:rPr>
              <w:t>S1 Application Interface</w:t>
            </w:r>
            <w:r w:rsidR="00956F16">
              <w:rPr>
                <w:lang w:eastAsia="zh-CN"/>
              </w:rPr>
              <w:t xml:space="preserve"> (LTE)</w:t>
            </w:r>
          </w:p>
        </w:tc>
        <w:tc>
          <w:tcPr>
            <w:tcW w:w="3210" w:type="dxa"/>
          </w:tcPr>
          <w:p w14:paraId="2202FD74" w14:textId="5FF0A6F8" w:rsidR="004A2F1F" w:rsidRDefault="004A2F1F" w:rsidP="004A2F1F">
            <w:pPr>
              <w:rPr>
                <w:lang w:eastAsia="zh-CN"/>
              </w:rPr>
            </w:pPr>
            <w:r>
              <w:rPr>
                <w:lang w:eastAsia="zh-CN"/>
              </w:rPr>
              <w:t>Add geofence into ASN.1</w:t>
            </w:r>
          </w:p>
        </w:tc>
      </w:tr>
      <w:tr w:rsidR="00956F16" w14:paraId="1223126F" w14:textId="77777777" w:rsidTr="00605DEA">
        <w:tc>
          <w:tcPr>
            <w:tcW w:w="3209" w:type="dxa"/>
          </w:tcPr>
          <w:p w14:paraId="1C8A9472" w14:textId="447D99BB" w:rsidR="00956F16" w:rsidRDefault="00956F16" w:rsidP="00956F16">
            <w:pPr>
              <w:rPr>
                <w:lang w:eastAsia="zh-CN"/>
              </w:rPr>
            </w:pPr>
            <w:r>
              <w:rPr>
                <w:lang w:eastAsia="zh-CN"/>
              </w:rPr>
              <w:lastRenderedPageBreak/>
              <w:t>TS 38.306</w:t>
            </w:r>
          </w:p>
        </w:tc>
        <w:tc>
          <w:tcPr>
            <w:tcW w:w="3210" w:type="dxa"/>
          </w:tcPr>
          <w:p w14:paraId="0B6DA3D2" w14:textId="520D0E33" w:rsidR="00956F16" w:rsidRDefault="00956F16" w:rsidP="00956F16">
            <w:pPr>
              <w:rPr>
                <w:lang w:eastAsia="zh-CN"/>
              </w:rPr>
            </w:pPr>
            <w:r>
              <w:rPr>
                <w:lang w:eastAsia="zh-CN"/>
              </w:rPr>
              <w:t>UE Radio Access Capabilities (NR)</w:t>
            </w:r>
          </w:p>
        </w:tc>
        <w:tc>
          <w:tcPr>
            <w:tcW w:w="3210" w:type="dxa"/>
          </w:tcPr>
          <w:p w14:paraId="083270EE" w14:textId="7E7C9135" w:rsidR="00956F16" w:rsidRDefault="00956F16" w:rsidP="00956F16">
            <w:pPr>
              <w:rPr>
                <w:lang w:eastAsia="zh-CN"/>
              </w:rPr>
            </w:pPr>
            <w:r>
              <w:rPr>
                <w:lang w:eastAsia="zh-CN"/>
              </w:rPr>
              <w:t>Indicate geofencing is optional in CMAS</w:t>
            </w:r>
          </w:p>
        </w:tc>
      </w:tr>
      <w:tr w:rsidR="00956F16" w14:paraId="4D40B9C6" w14:textId="77777777" w:rsidTr="00605DEA">
        <w:tc>
          <w:tcPr>
            <w:tcW w:w="3209" w:type="dxa"/>
          </w:tcPr>
          <w:p w14:paraId="6686FA19" w14:textId="704E614B" w:rsidR="00956F16" w:rsidRDefault="00956F16" w:rsidP="00956F16">
            <w:pPr>
              <w:rPr>
                <w:lang w:eastAsia="zh-CN"/>
              </w:rPr>
            </w:pPr>
            <w:r>
              <w:rPr>
                <w:lang w:eastAsia="zh-CN"/>
              </w:rPr>
              <w:t>TS 38.331</w:t>
            </w:r>
          </w:p>
        </w:tc>
        <w:tc>
          <w:tcPr>
            <w:tcW w:w="3210" w:type="dxa"/>
          </w:tcPr>
          <w:p w14:paraId="63357FC0" w14:textId="6B8DC729" w:rsidR="00956F16" w:rsidRDefault="00956F16" w:rsidP="00956F16">
            <w:pPr>
              <w:rPr>
                <w:lang w:eastAsia="zh-CN"/>
              </w:rPr>
            </w:pPr>
            <w:r>
              <w:rPr>
                <w:lang w:eastAsia="zh-CN"/>
              </w:rPr>
              <w:t>RRC Protocol Specification (NR)</w:t>
            </w:r>
          </w:p>
        </w:tc>
        <w:tc>
          <w:tcPr>
            <w:tcW w:w="3210" w:type="dxa"/>
          </w:tcPr>
          <w:p w14:paraId="1672CD75" w14:textId="2516D8BA" w:rsidR="00956F16" w:rsidRDefault="00956F16" w:rsidP="00956F16">
            <w:pPr>
              <w:rPr>
                <w:lang w:eastAsia="zh-CN"/>
              </w:rPr>
            </w:pPr>
            <w:r>
              <w:rPr>
                <w:lang w:eastAsia="zh-CN"/>
              </w:rPr>
              <w:t>Add geofence field to SIB</w:t>
            </w:r>
            <w:r w:rsidR="00E83BE5">
              <w:rPr>
                <w:lang w:eastAsia="zh-CN"/>
              </w:rPr>
              <w:t>8</w:t>
            </w:r>
          </w:p>
        </w:tc>
      </w:tr>
      <w:tr w:rsidR="00956F16" w14:paraId="080EE43C" w14:textId="77777777" w:rsidTr="00605DEA">
        <w:tc>
          <w:tcPr>
            <w:tcW w:w="3209" w:type="dxa"/>
          </w:tcPr>
          <w:p w14:paraId="4723CA94" w14:textId="0A57E753" w:rsidR="00956F16" w:rsidRDefault="00956F16" w:rsidP="00956F16">
            <w:pPr>
              <w:rPr>
                <w:lang w:eastAsia="zh-CN"/>
              </w:rPr>
            </w:pPr>
            <w:r>
              <w:rPr>
                <w:lang w:eastAsia="zh-CN"/>
              </w:rPr>
              <w:t>TS 38.413</w:t>
            </w:r>
          </w:p>
        </w:tc>
        <w:tc>
          <w:tcPr>
            <w:tcW w:w="3210" w:type="dxa"/>
          </w:tcPr>
          <w:p w14:paraId="431F6DF3" w14:textId="0B696517" w:rsidR="00956F16" w:rsidRDefault="00956F16" w:rsidP="00956F16">
            <w:pPr>
              <w:rPr>
                <w:lang w:eastAsia="zh-CN"/>
              </w:rPr>
            </w:pPr>
            <w:r>
              <w:rPr>
                <w:lang w:eastAsia="zh-CN"/>
              </w:rPr>
              <w:t>S1 Application Interface (NR)</w:t>
            </w:r>
          </w:p>
        </w:tc>
        <w:tc>
          <w:tcPr>
            <w:tcW w:w="3210" w:type="dxa"/>
          </w:tcPr>
          <w:p w14:paraId="27C9E97B" w14:textId="395F4DAB" w:rsidR="00956F16" w:rsidRDefault="00956F16" w:rsidP="00956F16">
            <w:pPr>
              <w:rPr>
                <w:lang w:eastAsia="zh-CN"/>
              </w:rPr>
            </w:pPr>
            <w:r>
              <w:rPr>
                <w:lang w:eastAsia="zh-CN"/>
              </w:rPr>
              <w:t>Add geofence into ASN.1</w:t>
            </w:r>
          </w:p>
        </w:tc>
      </w:tr>
    </w:tbl>
    <w:p w14:paraId="27A6E41A" w14:textId="77777777" w:rsidR="00605DEA" w:rsidRPr="00605DEA" w:rsidRDefault="00605DEA" w:rsidP="00605DEA">
      <w:pPr>
        <w:rPr>
          <w:lang w:eastAsia="zh-CN"/>
        </w:rPr>
      </w:pPr>
    </w:p>
    <w:p w14:paraId="1C40852E" w14:textId="6E2D97E2" w:rsidR="0071773C" w:rsidRPr="00605DEA" w:rsidRDefault="0071773C" w:rsidP="00605DEA">
      <w:pPr>
        <w:rPr>
          <w:lang w:eastAsia="zh-CN"/>
        </w:rPr>
      </w:pPr>
    </w:p>
    <w:p w14:paraId="759F2F68" w14:textId="77777777" w:rsidR="0071773C" w:rsidRDefault="0071773C" w:rsidP="0071773C">
      <w:pPr>
        <w:jc w:val="both"/>
        <w:rPr>
          <w:lang w:eastAsia="zh-CN"/>
        </w:rPr>
      </w:pPr>
    </w:p>
    <w:sectPr w:rsidR="007177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9E6DB" w14:textId="77777777" w:rsidR="00981E1D" w:rsidRDefault="00981E1D">
      <w:r>
        <w:separator/>
      </w:r>
    </w:p>
  </w:endnote>
  <w:endnote w:type="continuationSeparator" w:id="0">
    <w:p w14:paraId="35BC3C88" w14:textId="77777777" w:rsidR="00981E1D" w:rsidRDefault="00981E1D">
      <w:r>
        <w:continuationSeparator/>
      </w:r>
    </w:p>
  </w:endnote>
  <w:endnote w:type="continuationNotice" w:id="1">
    <w:p w14:paraId="4FD70685" w14:textId="77777777" w:rsidR="00981E1D" w:rsidRDefault="00981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5DFCA3D5" w:rsidR="00AE01A1" w:rsidRDefault="00AE01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75A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75A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F7753" w14:textId="77777777" w:rsidR="00981E1D" w:rsidRDefault="00981E1D">
      <w:r>
        <w:separator/>
      </w:r>
    </w:p>
  </w:footnote>
  <w:footnote w:type="continuationSeparator" w:id="0">
    <w:p w14:paraId="163A564C" w14:textId="77777777" w:rsidR="00981E1D" w:rsidRDefault="00981E1D">
      <w:r>
        <w:continuationSeparator/>
      </w:r>
    </w:p>
  </w:footnote>
  <w:footnote w:type="continuationNotice" w:id="1">
    <w:p w14:paraId="359FDD80" w14:textId="77777777" w:rsidR="00981E1D" w:rsidRDefault="00981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AE01A1" w:rsidRDefault="00AE01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07E9A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5D4B1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36E0AF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A3D0134"/>
    <w:multiLevelType w:val="hybridMultilevel"/>
    <w:tmpl w:val="9DB82C16"/>
    <w:lvl w:ilvl="0" w:tplc="041D0001">
      <w:start w:val="1"/>
      <w:numFmt w:val="bullet"/>
      <w:lvlText w:val=""/>
      <w:lvlJc w:val="left"/>
      <w:pPr>
        <w:tabs>
          <w:tab w:val="num" w:pos="720"/>
        </w:tabs>
        <w:ind w:left="720" w:hanging="360"/>
      </w:pPr>
      <w:rPr>
        <w:rFonts w:ascii="Symbol" w:hAnsi="Symbol" w:hint="default"/>
      </w:rPr>
    </w:lvl>
    <w:lvl w:ilvl="1" w:tplc="EA3C9BEE">
      <w:numFmt w:val="bullet"/>
      <w:lvlText w:val="◦"/>
      <w:lvlJc w:val="left"/>
      <w:pPr>
        <w:tabs>
          <w:tab w:val="num" w:pos="1440"/>
        </w:tabs>
        <w:ind w:left="1440" w:hanging="360"/>
      </w:pPr>
      <w:rPr>
        <w:rFonts w:ascii="Microsoft Sans Serif" w:hAnsi="Microsoft Sans Serif" w:hint="default"/>
      </w:rPr>
    </w:lvl>
    <w:lvl w:ilvl="2" w:tplc="745EAEE2" w:tentative="1">
      <w:start w:val="1"/>
      <w:numFmt w:val="bullet"/>
      <w:lvlText w:val="•"/>
      <w:lvlJc w:val="left"/>
      <w:pPr>
        <w:tabs>
          <w:tab w:val="num" w:pos="2160"/>
        </w:tabs>
        <w:ind w:left="2160" w:hanging="360"/>
      </w:pPr>
      <w:rPr>
        <w:rFonts w:ascii="Arial" w:hAnsi="Arial" w:hint="default"/>
      </w:rPr>
    </w:lvl>
    <w:lvl w:ilvl="3" w:tplc="9F98FACE" w:tentative="1">
      <w:start w:val="1"/>
      <w:numFmt w:val="bullet"/>
      <w:lvlText w:val="•"/>
      <w:lvlJc w:val="left"/>
      <w:pPr>
        <w:tabs>
          <w:tab w:val="num" w:pos="2880"/>
        </w:tabs>
        <w:ind w:left="2880" w:hanging="360"/>
      </w:pPr>
      <w:rPr>
        <w:rFonts w:ascii="Arial" w:hAnsi="Arial" w:hint="default"/>
      </w:rPr>
    </w:lvl>
    <w:lvl w:ilvl="4" w:tplc="66ECF2FA" w:tentative="1">
      <w:start w:val="1"/>
      <w:numFmt w:val="bullet"/>
      <w:lvlText w:val="•"/>
      <w:lvlJc w:val="left"/>
      <w:pPr>
        <w:tabs>
          <w:tab w:val="num" w:pos="3600"/>
        </w:tabs>
        <w:ind w:left="3600" w:hanging="360"/>
      </w:pPr>
      <w:rPr>
        <w:rFonts w:ascii="Arial" w:hAnsi="Arial" w:hint="default"/>
      </w:rPr>
    </w:lvl>
    <w:lvl w:ilvl="5" w:tplc="1FAA4732" w:tentative="1">
      <w:start w:val="1"/>
      <w:numFmt w:val="bullet"/>
      <w:lvlText w:val="•"/>
      <w:lvlJc w:val="left"/>
      <w:pPr>
        <w:tabs>
          <w:tab w:val="num" w:pos="4320"/>
        </w:tabs>
        <w:ind w:left="4320" w:hanging="360"/>
      </w:pPr>
      <w:rPr>
        <w:rFonts w:ascii="Arial" w:hAnsi="Arial" w:hint="default"/>
      </w:rPr>
    </w:lvl>
    <w:lvl w:ilvl="6" w:tplc="CB90EB60" w:tentative="1">
      <w:start w:val="1"/>
      <w:numFmt w:val="bullet"/>
      <w:lvlText w:val="•"/>
      <w:lvlJc w:val="left"/>
      <w:pPr>
        <w:tabs>
          <w:tab w:val="num" w:pos="5040"/>
        </w:tabs>
        <w:ind w:left="5040" w:hanging="360"/>
      </w:pPr>
      <w:rPr>
        <w:rFonts w:ascii="Arial" w:hAnsi="Arial" w:hint="default"/>
      </w:rPr>
    </w:lvl>
    <w:lvl w:ilvl="7" w:tplc="6846CE7C" w:tentative="1">
      <w:start w:val="1"/>
      <w:numFmt w:val="bullet"/>
      <w:lvlText w:val="•"/>
      <w:lvlJc w:val="left"/>
      <w:pPr>
        <w:tabs>
          <w:tab w:val="num" w:pos="5760"/>
        </w:tabs>
        <w:ind w:left="5760" w:hanging="360"/>
      </w:pPr>
      <w:rPr>
        <w:rFonts w:ascii="Arial" w:hAnsi="Arial" w:hint="default"/>
      </w:rPr>
    </w:lvl>
    <w:lvl w:ilvl="8" w:tplc="FA8668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89572B"/>
    <w:multiLevelType w:val="hybridMultilevel"/>
    <w:tmpl w:val="A3CAE8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069"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C128F"/>
    <w:multiLevelType w:val="hybridMultilevel"/>
    <w:tmpl w:val="68445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90F4A"/>
    <w:multiLevelType w:val="hybridMultilevel"/>
    <w:tmpl w:val="1B2AA132"/>
    <w:lvl w:ilvl="0" w:tplc="04090003">
      <w:start w:val="1"/>
      <w:numFmt w:val="bullet"/>
      <w:lvlText w:val="o"/>
      <w:lvlJc w:val="left"/>
      <w:pPr>
        <w:tabs>
          <w:tab w:val="num" w:pos="1080"/>
        </w:tabs>
        <w:ind w:left="1080" w:hanging="360"/>
      </w:pPr>
      <w:rPr>
        <w:rFonts w:ascii="Courier New" w:hAnsi="Courier New" w:cs="Courier New" w:hint="default"/>
      </w:rPr>
    </w:lvl>
    <w:lvl w:ilvl="1" w:tplc="EA3C9BEE">
      <w:numFmt w:val="bullet"/>
      <w:lvlText w:val="◦"/>
      <w:lvlJc w:val="left"/>
      <w:pPr>
        <w:tabs>
          <w:tab w:val="num" w:pos="1800"/>
        </w:tabs>
        <w:ind w:left="1800" w:hanging="360"/>
      </w:pPr>
      <w:rPr>
        <w:rFonts w:ascii="Microsoft Sans Serif" w:hAnsi="Microsoft Sans Serif" w:hint="default"/>
      </w:rPr>
    </w:lvl>
    <w:lvl w:ilvl="2" w:tplc="745EAEE2" w:tentative="1">
      <w:start w:val="1"/>
      <w:numFmt w:val="bullet"/>
      <w:lvlText w:val="•"/>
      <w:lvlJc w:val="left"/>
      <w:pPr>
        <w:tabs>
          <w:tab w:val="num" w:pos="2520"/>
        </w:tabs>
        <w:ind w:left="2520" w:hanging="360"/>
      </w:pPr>
      <w:rPr>
        <w:rFonts w:ascii="Arial" w:hAnsi="Arial" w:hint="default"/>
      </w:rPr>
    </w:lvl>
    <w:lvl w:ilvl="3" w:tplc="9F98FACE" w:tentative="1">
      <w:start w:val="1"/>
      <w:numFmt w:val="bullet"/>
      <w:lvlText w:val="•"/>
      <w:lvlJc w:val="left"/>
      <w:pPr>
        <w:tabs>
          <w:tab w:val="num" w:pos="3240"/>
        </w:tabs>
        <w:ind w:left="3240" w:hanging="360"/>
      </w:pPr>
      <w:rPr>
        <w:rFonts w:ascii="Arial" w:hAnsi="Arial" w:hint="default"/>
      </w:rPr>
    </w:lvl>
    <w:lvl w:ilvl="4" w:tplc="66ECF2FA" w:tentative="1">
      <w:start w:val="1"/>
      <w:numFmt w:val="bullet"/>
      <w:lvlText w:val="•"/>
      <w:lvlJc w:val="left"/>
      <w:pPr>
        <w:tabs>
          <w:tab w:val="num" w:pos="3960"/>
        </w:tabs>
        <w:ind w:left="3960" w:hanging="360"/>
      </w:pPr>
      <w:rPr>
        <w:rFonts w:ascii="Arial" w:hAnsi="Arial" w:hint="default"/>
      </w:rPr>
    </w:lvl>
    <w:lvl w:ilvl="5" w:tplc="1FAA4732" w:tentative="1">
      <w:start w:val="1"/>
      <w:numFmt w:val="bullet"/>
      <w:lvlText w:val="•"/>
      <w:lvlJc w:val="left"/>
      <w:pPr>
        <w:tabs>
          <w:tab w:val="num" w:pos="4680"/>
        </w:tabs>
        <w:ind w:left="4680" w:hanging="360"/>
      </w:pPr>
      <w:rPr>
        <w:rFonts w:ascii="Arial" w:hAnsi="Arial" w:hint="default"/>
      </w:rPr>
    </w:lvl>
    <w:lvl w:ilvl="6" w:tplc="CB90EB60" w:tentative="1">
      <w:start w:val="1"/>
      <w:numFmt w:val="bullet"/>
      <w:lvlText w:val="•"/>
      <w:lvlJc w:val="left"/>
      <w:pPr>
        <w:tabs>
          <w:tab w:val="num" w:pos="5400"/>
        </w:tabs>
        <w:ind w:left="5400" w:hanging="360"/>
      </w:pPr>
      <w:rPr>
        <w:rFonts w:ascii="Arial" w:hAnsi="Arial" w:hint="default"/>
      </w:rPr>
    </w:lvl>
    <w:lvl w:ilvl="7" w:tplc="6846CE7C" w:tentative="1">
      <w:start w:val="1"/>
      <w:numFmt w:val="bullet"/>
      <w:lvlText w:val="•"/>
      <w:lvlJc w:val="left"/>
      <w:pPr>
        <w:tabs>
          <w:tab w:val="num" w:pos="6120"/>
        </w:tabs>
        <w:ind w:left="6120" w:hanging="360"/>
      </w:pPr>
      <w:rPr>
        <w:rFonts w:ascii="Arial" w:hAnsi="Arial" w:hint="default"/>
      </w:rPr>
    </w:lvl>
    <w:lvl w:ilvl="8" w:tplc="FA866844"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03704502"/>
    <w:lvl w:ilvl="0" w:tplc="B8E6E4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AB14774"/>
    <w:multiLevelType w:val="hybridMultilevel"/>
    <w:tmpl w:val="E99A6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0"/>
  </w:num>
  <w:num w:numId="3">
    <w:abstractNumId w:val="17"/>
  </w:num>
  <w:num w:numId="4">
    <w:abstractNumId w:val="18"/>
  </w:num>
  <w:num w:numId="5">
    <w:abstractNumId w:val="12"/>
  </w:num>
  <w:num w:numId="6">
    <w:abstractNumId w:val="19"/>
  </w:num>
  <w:num w:numId="7">
    <w:abstractNumId w:val="22"/>
  </w:num>
  <w:num w:numId="8">
    <w:abstractNumId w:val="13"/>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23"/>
  </w:num>
  <w:num w:numId="16">
    <w:abstractNumId w:val="26"/>
  </w:num>
  <w:num w:numId="17">
    <w:abstractNumId w:val="16"/>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7"/>
  </w:num>
  <w:num w:numId="20">
    <w:abstractNumId w:val="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7"/>
    <w:lvlOverride w:ilvl="0">
      <w:startOverride w:val="1"/>
    </w:lvlOverride>
  </w:num>
  <w:num w:numId="25">
    <w:abstractNumId w:val="5"/>
  </w:num>
  <w:num w:numId="26">
    <w:abstractNumId w:val="10"/>
  </w:num>
  <w:num w:numId="2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5"/>
  </w:num>
  <w:num w:numId="29">
    <w:abstractNumId w:val="8"/>
  </w:num>
  <w:num w:numId="30">
    <w:abstractNumId w:val="14"/>
  </w:num>
  <w:num w:numId="31">
    <w:abstractNumId w:val="7"/>
  </w:num>
  <w:num w:numId="32">
    <w:abstractNumId w:val="6"/>
    <w:lvlOverride w:ilvl="0">
      <w:startOverride w:val="1"/>
    </w:lvlOverride>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FI"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8E"/>
    <w:rsid w:val="000006E1"/>
    <w:rsid w:val="00002A37"/>
    <w:rsid w:val="000039F4"/>
    <w:rsid w:val="00006446"/>
    <w:rsid w:val="00006896"/>
    <w:rsid w:val="00007CDC"/>
    <w:rsid w:val="00011B28"/>
    <w:rsid w:val="00011BCD"/>
    <w:rsid w:val="00015D15"/>
    <w:rsid w:val="0002564D"/>
    <w:rsid w:val="00025ECA"/>
    <w:rsid w:val="00026235"/>
    <w:rsid w:val="00026388"/>
    <w:rsid w:val="000325B8"/>
    <w:rsid w:val="00034C15"/>
    <w:rsid w:val="00036BA1"/>
    <w:rsid w:val="000422E2"/>
    <w:rsid w:val="00042F22"/>
    <w:rsid w:val="000444EF"/>
    <w:rsid w:val="00052A07"/>
    <w:rsid w:val="000534E3"/>
    <w:rsid w:val="0005606A"/>
    <w:rsid w:val="00057117"/>
    <w:rsid w:val="0006033E"/>
    <w:rsid w:val="000616E7"/>
    <w:rsid w:val="0006487E"/>
    <w:rsid w:val="00065E1A"/>
    <w:rsid w:val="00077E5F"/>
    <w:rsid w:val="0008036A"/>
    <w:rsid w:val="00081AE6"/>
    <w:rsid w:val="000855EB"/>
    <w:rsid w:val="00085B52"/>
    <w:rsid w:val="000866F2"/>
    <w:rsid w:val="00087E4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FF3"/>
    <w:rsid w:val="000D0D07"/>
    <w:rsid w:val="000D4797"/>
    <w:rsid w:val="000E0527"/>
    <w:rsid w:val="000E1E92"/>
    <w:rsid w:val="000E26B7"/>
    <w:rsid w:val="000F06D6"/>
    <w:rsid w:val="000F0EB1"/>
    <w:rsid w:val="000F1106"/>
    <w:rsid w:val="000F3BE9"/>
    <w:rsid w:val="000F3F6C"/>
    <w:rsid w:val="000F3F98"/>
    <w:rsid w:val="000F6174"/>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2FD0"/>
    <w:rsid w:val="001344C0"/>
    <w:rsid w:val="001346FA"/>
    <w:rsid w:val="00135212"/>
    <w:rsid w:val="00135252"/>
    <w:rsid w:val="00137AB5"/>
    <w:rsid w:val="00137F0B"/>
    <w:rsid w:val="00143870"/>
    <w:rsid w:val="0014428B"/>
    <w:rsid w:val="00151E23"/>
    <w:rsid w:val="001526E0"/>
    <w:rsid w:val="001551B5"/>
    <w:rsid w:val="001659C1"/>
    <w:rsid w:val="00173A8E"/>
    <w:rsid w:val="00177795"/>
    <w:rsid w:val="00180941"/>
    <w:rsid w:val="0018143F"/>
    <w:rsid w:val="00186021"/>
    <w:rsid w:val="00190AC1"/>
    <w:rsid w:val="0019341A"/>
    <w:rsid w:val="00197DF9"/>
    <w:rsid w:val="001A1987"/>
    <w:rsid w:val="001A2564"/>
    <w:rsid w:val="001A6173"/>
    <w:rsid w:val="001A6CBA"/>
    <w:rsid w:val="001B0D97"/>
    <w:rsid w:val="001B5A5D"/>
    <w:rsid w:val="001B6756"/>
    <w:rsid w:val="001C1CE5"/>
    <w:rsid w:val="001C25E4"/>
    <w:rsid w:val="001C3D2A"/>
    <w:rsid w:val="001D51BA"/>
    <w:rsid w:val="001D6342"/>
    <w:rsid w:val="001D6D53"/>
    <w:rsid w:val="001E3EA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0FA"/>
    <w:rsid w:val="00226D3E"/>
    <w:rsid w:val="00230765"/>
    <w:rsid w:val="002319E4"/>
    <w:rsid w:val="00235632"/>
    <w:rsid w:val="00235872"/>
    <w:rsid w:val="00236085"/>
    <w:rsid w:val="00241559"/>
    <w:rsid w:val="0024296E"/>
    <w:rsid w:val="002435B3"/>
    <w:rsid w:val="002458EB"/>
    <w:rsid w:val="002500C8"/>
    <w:rsid w:val="00256492"/>
    <w:rsid w:val="00257543"/>
    <w:rsid w:val="002606C2"/>
    <w:rsid w:val="002617E7"/>
    <w:rsid w:val="00264228"/>
    <w:rsid w:val="00264334"/>
    <w:rsid w:val="0026448C"/>
    <w:rsid w:val="0026473E"/>
    <w:rsid w:val="00266214"/>
    <w:rsid w:val="00267C83"/>
    <w:rsid w:val="00270511"/>
    <w:rsid w:val="0027144F"/>
    <w:rsid w:val="00271F02"/>
    <w:rsid w:val="00271F3A"/>
    <w:rsid w:val="00272D9F"/>
    <w:rsid w:val="00273278"/>
    <w:rsid w:val="002737F4"/>
    <w:rsid w:val="002805F5"/>
    <w:rsid w:val="00280751"/>
    <w:rsid w:val="0028280A"/>
    <w:rsid w:val="00286ACD"/>
    <w:rsid w:val="00287838"/>
    <w:rsid w:val="002907B5"/>
    <w:rsid w:val="002926D6"/>
    <w:rsid w:val="00292EB7"/>
    <w:rsid w:val="0029579D"/>
    <w:rsid w:val="00296227"/>
    <w:rsid w:val="00296F44"/>
    <w:rsid w:val="002970BE"/>
    <w:rsid w:val="0029777D"/>
    <w:rsid w:val="002A055E"/>
    <w:rsid w:val="002A1D4E"/>
    <w:rsid w:val="002A2869"/>
    <w:rsid w:val="002B24D6"/>
    <w:rsid w:val="002B31C9"/>
    <w:rsid w:val="002C41E6"/>
    <w:rsid w:val="002D071A"/>
    <w:rsid w:val="002D2262"/>
    <w:rsid w:val="002D34B2"/>
    <w:rsid w:val="002D75A9"/>
    <w:rsid w:val="002D7637"/>
    <w:rsid w:val="002E17F2"/>
    <w:rsid w:val="002E200D"/>
    <w:rsid w:val="002E3CE4"/>
    <w:rsid w:val="002E7CAE"/>
    <w:rsid w:val="002F2771"/>
    <w:rsid w:val="002F37A9"/>
    <w:rsid w:val="00301CE6"/>
    <w:rsid w:val="0030256B"/>
    <w:rsid w:val="0030501F"/>
    <w:rsid w:val="00307220"/>
    <w:rsid w:val="00307BA1"/>
    <w:rsid w:val="00311702"/>
    <w:rsid w:val="00311E82"/>
    <w:rsid w:val="00313FD6"/>
    <w:rsid w:val="003143BD"/>
    <w:rsid w:val="00314DD4"/>
    <w:rsid w:val="003203ED"/>
    <w:rsid w:val="00320CE2"/>
    <w:rsid w:val="00322C9F"/>
    <w:rsid w:val="00324D23"/>
    <w:rsid w:val="00331751"/>
    <w:rsid w:val="003330A0"/>
    <w:rsid w:val="00334579"/>
    <w:rsid w:val="00335858"/>
    <w:rsid w:val="00336BDA"/>
    <w:rsid w:val="00342BD7"/>
    <w:rsid w:val="00343A07"/>
    <w:rsid w:val="00346DB5"/>
    <w:rsid w:val="003477B1"/>
    <w:rsid w:val="00350E2E"/>
    <w:rsid w:val="0035491B"/>
    <w:rsid w:val="00357380"/>
    <w:rsid w:val="003602D9"/>
    <w:rsid w:val="003604CE"/>
    <w:rsid w:val="00370E47"/>
    <w:rsid w:val="003742AC"/>
    <w:rsid w:val="00377CE1"/>
    <w:rsid w:val="00382A59"/>
    <w:rsid w:val="00385BF0"/>
    <w:rsid w:val="003878FD"/>
    <w:rsid w:val="003939FF"/>
    <w:rsid w:val="003A2223"/>
    <w:rsid w:val="003A2A0F"/>
    <w:rsid w:val="003A34F1"/>
    <w:rsid w:val="003A3DDD"/>
    <w:rsid w:val="003A45A1"/>
    <w:rsid w:val="003A5B0A"/>
    <w:rsid w:val="003A6BAC"/>
    <w:rsid w:val="003A78C8"/>
    <w:rsid w:val="003A7EF3"/>
    <w:rsid w:val="003A7F05"/>
    <w:rsid w:val="003B159C"/>
    <w:rsid w:val="003B369F"/>
    <w:rsid w:val="003B36A3"/>
    <w:rsid w:val="003B460B"/>
    <w:rsid w:val="003B7FE5"/>
    <w:rsid w:val="003C11C8"/>
    <w:rsid w:val="003C2702"/>
    <w:rsid w:val="003C35E8"/>
    <w:rsid w:val="003C7806"/>
    <w:rsid w:val="003D109F"/>
    <w:rsid w:val="003D2478"/>
    <w:rsid w:val="003D3615"/>
    <w:rsid w:val="003D3C45"/>
    <w:rsid w:val="003D5B1F"/>
    <w:rsid w:val="003E15FA"/>
    <w:rsid w:val="003E55E4"/>
    <w:rsid w:val="003E74E3"/>
    <w:rsid w:val="003F05C7"/>
    <w:rsid w:val="003F2CD4"/>
    <w:rsid w:val="003F6BBE"/>
    <w:rsid w:val="004000E8"/>
    <w:rsid w:val="00402E2B"/>
    <w:rsid w:val="0040512B"/>
    <w:rsid w:val="00405CA5"/>
    <w:rsid w:val="00406D4A"/>
    <w:rsid w:val="00407CD3"/>
    <w:rsid w:val="00410134"/>
    <w:rsid w:val="00410B72"/>
    <w:rsid w:val="00410F18"/>
    <w:rsid w:val="0041263E"/>
    <w:rsid w:val="00413AAC"/>
    <w:rsid w:val="00414BB2"/>
    <w:rsid w:val="00421105"/>
    <w:rsid w:val="004231B8"/>
    <w:rsid w:val="0042416F"/>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BB0"/>
    <w:rsid w:val="00492BC5"/>
    <w:rsid w:val="004964F1"/>
    <w:rsid w:val="004A16BC"/>
    <w:rsid w:val="004A2B94"/>
    <w:rsid w:val="004A2F1F"/>
    <w:rsid w:val="004B7C0C"/>
    <w:rsid w:val="004C2DB9"/>
    <w:rsid w:val="004C3898"/>
    <w:rsid w:val="004D36B1"/>
    <w:rsid w:val="004D5806"/>
    <w:rsid w:val="004D7EBD"/>
    <w:rsid w:val="004E2680"/>
    <w:rsid w:val="004E28F9"/>
    <w:rsid w:val="004E462E"/>
    <w:rsid w:val="004E56DC"/>
    <w:rsid w:val="004E76F4"/>
    <w:rsid w:val="004F0B4E"/>
    <w:rsid w:val="004F0B6C"/>
    <w:rsid w:val="004F193E"/>
    <w:rsid w:val="004F2078"/>
    <w:rsid w:val="004F4DA3"/>
    <w:rsid w:val="004F5AF6"/>
    <w:rsid w:val="004F7BF5"/>
    <w:rsid w:val="0050302D"/>
    <w:rsid w:val="00504890"/>
    <w:rsid w:val="00506557"/>
    <w:rsid w:val="0050677A"/>
    <w:rsid w:val="005108D8"/>
    <w:rsid w:val="005116F9"/>
    <w:rsid w:val="005153A7"/>
    <w:rsid w:val="005164E4"/>
    <w:rsid w:val="0051650C"/>
    <w:rsid w:val="005219CF"/>
    <w:rsid w:val="00522193"/>
    <w:rsid w:val="00527110"/>
    <w:rsid w:val="00532F2D"/>
    <w:rsid w:val="00534B59"/>
    <w:rsid w:val="00536759"/>
    <w:rsid w:val="00537C62"/>
    <w:rsid w:val="00540582"/>
    <w:rsid w:val="00546970"/>
    <w:rsid w:val="00554E19"/>
    <w:rsid w:val="0056121F"/>
    <w:rsid w:val="00563160"/>
    <w:rsid w:val="00567BB1"/>
    <w:rsid w:val="00572505"/>
    <w:rsid w:val="00577532"/>
    <w:rsid w:val="00582809"/>
    <w:rsid w:val="00583762"/>
    <w:rsid w:val="005844D6"/>
    <w:rsid w:val="0058798C"/>
    <w:rsid w:val="005900FA"/>
    <w:rsid w:val="005935A4"/>
    <w:rsid w:val="005948C2"/>
    <w:rsid w:val="00594C54"/>
    <w:rsid w:val="00595DCA"/>
    <w:rsid w:val="0059779B"/>
    <w:rsid w:val="005A0C43"/>
    <w:rsid w:val="005A0FD3"/>
    <w:rsid w:val="005A209A"/>
    <w:rsid w:val="005A5B7D"/>
    <w:rsid w:val="005A662D"/>
    <w:rsid w:val="005B35D7"/>
    <w:rsid w:val="005B392A"/>
    <w:rsid w:val="005B3AA3"/>
    <w:rsid w:val="005B591A"/>
    <w:rsid w:val="005B6F83"/>
    <w:rsid w:val="005C3CDB"/>
    <w:rsid w:val="005C74FB"/>
    <w:rsid w:val="005D1602"/>
    <w:rsid w:val="005D2C14"/>
    <w:rsid w:val="005E385F"/>
    <w:rsid w:val="005E5B81"/>
    <w:rsid w:val="005F2CB1"/>
    <w:rsid w:val="005F3025"/>
    <w:rsid w:val="005F618C"/>
    <w:rsid w:val="005F70BD"/>
    <w:rsid w:val="00602792"/>
    <w:rsid w:val="0060283C"/>
    <w:rsid w:val="00604F14"/>
    <w:rsid w:val="00605DEA"/>
    <w:rsid w:val="00607C36"/>
    <w:rsid w:val="00611B83"/>
    <w:rsid w:val="00613257"/>
    <w:rsid w:val="00620A71"/>
    <w:rsid w:val="00620D80"/>
    <w:rsid w:val="006234A6"/>
    <w:rsid w:val="0062528C"/>
    <w:rsid w:val="00630001"/>
    <w:rsid w:val="006311B3"/>
    <w:rsid w:val="00631CA0"/>
    <w:rsid w:val="0063284C"/>
    <w:rsid w:val="006339A3"/>
    <w:rsid w:val="00636398"/>
    <w:rsid w:val="006368D3"/>
    <w:rsid w:val="006377EC"/>
    <w:rsid w:val="0064151F"/>
    <w:rsid w:val="00641533"/>
    <w:rsid w:val="0064208D"/>
    <w:rsid w:val="00643475"/>
    <w:rsid w:val="0064396A"/>
    <w:rsid w:val="0064624E"/>
    <w:rsid w:val="00650AB9"/>
    <w:rsid w:val="00650D86"/>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2B1"/>
    <w:rsid w:val="006D6F08"/>
    <w:rsid w:val="006E062C"/>
    <w:rsid w:val="006E0B4C"/>
    <w:rsid w:val="006E28B7"/>
    <w:rsid w:val="006E3310"/>
    <w:rsid w:val="006E4E39"/>
    <w:rsid w:val="006E565E"/>
    <w:rsid w:val="006E673D"/>
    <w:rsid w:val="006E73A8"/>
    <w:rsid w:val="006E7D3B"/>
    <w:rsid w:val="006F1B70"/>
    <w:rsid w:val="006F341D"/>
    <w:rsid w:val="006F3CDE"/>
    <w:rsid w:val="006F58D4"/>
    <w:rsid w:val="00700C8B"/>
    <w:rsid w:val="00700EF5"/>
    <w:rsid w:val="0070346E"/>
    <w:rsid w:val="00703FB4"/>
    <w:rsid w:val="00704EDB"/>
    <w:rsid w:val="00706101"/>
    <w:rsid w:val="00707072"/>
    <w:rsid w:val="00707D61"/>
    <w:rsid w:val="00711AEB"/>
    <w:rsid w:val="00712287"/>
    <w:rsid w:val="00712772"/>
    <w:rsid w:val="007148D3"/>
    <w:rsid w:val="00715B9A"/>
    <w:rsid w:val="0071773C"/>
    <w:rsid w:val="00726EA6"/>
    <w:rsid w:val="00727208"/>
    <w:rsid w:val="00727680"/>
    <w:rsid w:val="007348B1"/>
    <w:rsid w:val="007362A6"/>
    <w:rsid w:val="00736D7D"/>
    <w:rsid w:val="00740E58"/>
    <w:rsid w:val="007445A0"/>
    <w:rsid w:val="0074524B"/>
    <w:rsid w:val="00747680"/>
    <w:rsid w:val="00747D8B"/>
    <w:rsid w:val="00751228"/>
    <w:rsid w:val="007514E1"/>
    <w:rsid w:val="007571E1"/>
    <w:rsid w:val="007604B2"/>
    <w:rsid w:val="00765281"/>
    <w:rsid w:val="00766BAD"/>
    <w:rsid w:val="007730BD"/>
    <w:rsid w:val="007755F2"/>
    <w:rsid w:val="00776971"/>
    <w:rsid w:val="007772D6"/>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9B1"/>
    <w:rsid w:val="007C3D18"/>
    <w:rsid w:val="007C5C87"/>
    <w:rsid w:val="007C60BF"/>
    <w:rsid w:val="007C6A07"/>
    <w:rsid w:val="007C75A1"/>
    <w:rsid w:val="007C77A5"/>
    <w:rsid w:val="007D04E5"/>
    <w:rsid w:val="007D5901"/>
    <w:rsid w:val="007D7526"/>
    <w:rsid w:val="007E2A27"/>
    <w:rsid w:val="007E4610"/>
    <w:rsid w:val="007E4715"/>
    <w:rsid w:val="007E505B"/>
    <w:rsid w:val="007E7091"/>
    <w:rsid w:val="00800DC4"/>
    <w:rsid w:val="00803FAE"/>
    <w:rsid w:val="00805BED"/>
    <w:rsid w:val="0080605F"/>
    <w:rsid w:val="00807786"/>
    <w:rsid w:val="00811FCB"/>
    <w:rsid w:val="008120CF"/>
    <w:rsid w:val="008158D6"/>
    <w:rsid w:val="00817196"/>
    <w:rsid w:val="008235DB"/>
    <w:rsid w:val="00824AB4"/>
    <w:rsid w:val="00825C42"/>
    <w:rsid w:val="00825D25"/>
    <w:rsid w:val="00827D6F"/>
    <w:rsid w:val="00835724"/>
    <w:rsid w:val="008376AC"/>
    <w:rsid w:val="008444E8"/>
    <w:rsid w:val="00844E80"/>
    <w:rsid w:val="0084659E"/>
    <w:rsid w:val="00846FE7"/>
    <w:rsid w:val="00854F97"/>
    <w:rsid w:val="00856911"/>
    <w:rsid w:val="00864EF3"/>
    <w:rsid w:val="008677FD"/>
    <w:rsid w:val="008706D4"/>
    <w:rsid w:val="00870F8A"/>
    <w:rsid w:val="008719A4"/>
    <w:rsid w:val="00871D23"/>
    <w:rsid w:val="00874312"/>
    <w:rsid w:val="0087437C"/>
    <w:rsid w:val="00875259"/>
    <w:rsid w:val="00875CD7"/>
    <w:rsid w:val="00876B4D"/>
    <w:rsid w:val="00877F18"/>
    <w:rsid w:val="00894A88"/>
    <w:rsid w:val="00895386"/>
    <w:rsid w:val="00896655"/>
    <w:rsid w:val="008A21FF"/>
    <w:rsid w:val="008A2BAF"/>
    <w:rsid w:val="008A2CE2"/>
    <w:rsid w:val="008A30AC"/>
    <w:rsid w:val="008A44B8"/>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064E"/>
    <w:rsid w:val="008D34F1"/>
    <w:rsid w:val="008D39D8"/>
    <w:rsid w:val="008D5BB8"/>
    <w:rsid w:val="008D6D1A"/>
    <w:rsid w:val="008E065E"/>
    <w:rsid w:val="008E0927"/>
    <w:rsid w:val="008E1909"/>
    <w:rsid w:val="008F1EAB"/>
    <w:rsid w:val="008F33DC"/>
    <w:rsid w:val="008F477F"/>
    <w:rsid w:val="008F6DF4"/>
    <w:rsid w:val="00902350"/>
    <w:rsid w:val="0090316E"/>
    <w:rsid w:val="0090336B"/>
    <w:rsid w:val="00904A63"/>
    <w:rsid w:val="009053AA"/>
    <w:rsid w:val="00906939"/>
    <w:rsid w:val="00910B7D"/>
    <w:rsid w:val="00911DFB"/>
    <w:rsid w:val="009139D9"/>
    <w:rsid w:val="00914AD8"/>
    <w:rsid w:val="00914DB8"/>
    <w:rsid w:val="00915A19"/>
    <w:rsid w:val="00916079"/>
    <w:rsid w:val="00917CE9"/>
    <w:rsid w:val="00920BF2"/>
    <w:rsid w:val="00922010"/>
    <w:rsid w:val="00931BD9"/>
    <w:rsid w:val="009368F3"/>
    <w:rsid w:val="009407B1"/>
    <w:rsid w:val="00941208"/>
    <w:rsid w:val="00941636"/>
    <w:rsid w:val="00943742"/>
    <w:rsid w:val="00945167"/>
    <w:rsid w:val="00945C05"/>
    <w:rsid w:val="00946945"/>
    <w:rsid w:val="00947713"/>
    <w:rsid w:val="00950DE7"/>
    <w:rsid w:val="00953920"/>
    <w:rsid w:val="00953D47"/>
    <w:rsid w:val="0095681E"/>
    <w:rsid w:val="00956F16"/>
    <w:rsid w:val="009572D4"/>
    <w:rsid w:val="00960143"/>
    <w:rsid w:val="00961921"/>
    <w:rsid w:val="0096430A"/>
    <w:rsid w:val="0096554B"/>
    <w:rsid w:val="0096584A"/>
    <w:rsid w:val="00971F08"/>
    <w:rsid w:val="0097603D"/>
    <w:rsid w:val="00976949"/>
    <w:rsid w:val="00980477"/>
    <w:rsid w:val="00981E1D"/>
    <w:rsid w:val="00985253"/>
    <w:rsid w:val="009853B3"/>
    <w:rsid w:val="00990630"/>
    <w:rsid w:val="00991761"/>
    <w:rsid w:val="00994DCA"/>
    <w:rsid w:val="009960EC"/>
    <w:rsid w:val="009970DD"/>
    <w:rsid w:val="009A0C26"/>
    <w:rsid w:val="009A0FBA"/>
    <w:rsid w:val="009A1601"/>
    <w:rsid w:val="009A2BAD"/>
    <w:rsid w:val="009A462D"/>
    <w:rsid w:val="009A5CBA"/>
    <w:rsid w:val="009B1F30"/>
    <w:rsid w:val="009B37F1"/>
    <w:rsid w:val="009B3AC2"/>
    <w:rsid w:val="009B4DF4"/>
    <w:rsid w:val="009B564E"/>
    <w:rsid w:val="009B7E87"/>
    <w:rsid w:val="009C1E99"/>
    <w:rsid w:val="009C403E"/>
    <w:rsid w:val="009D2BC3"/>
    <w:rsid w:val="009D4FF0"/>
    <w:rsid w:val="009D703C"/>
    <w:rsid w:val="009D718F"/>
    <w:rsid w:val="009E068F"/>
    <w:rsid w:val="009E14E0"/>
    <w:rsid w:val="009E35DB"/>
    <w:rsid w:val="009E47A3"/>
    <w:rsid w:val="009F08F3"/>
    <w:rsid w:val="009F153B"/>
    <w:rsid w:val="009F344F"/>
    <w:rsid w:val="00A048A8"/>
    <w:rsid w:val="00A04F49"/>
    <w:rsid w:val="00A13E54"/>
    <w:rsid w:val="00A17F63"/>
    <w:rsid w:val="00A2052C"/>
    <w:rsid w:val="00A2193B"/>
    <w:rsid w:val="00A23289"/>
    <w:rsid w:val="00A2351A"/>
    <w:rsid w:val="00A264A9"/>
    <w:rsid w:val="00A27785"/>
    <w:rsid w:val="00A27A86"/>
    <w:rsid w:val="00A30187"/>
    <w:rsid w:val="00A3448A"/>
    <w:rsid w:val="00A36297"/>
    <w:rsid w:val="00A41E2B"/>
    <w:rsid w:val="00A45B74"/>
    <w:rsid w:val="00A52E1D"/>
    <w:rsid w:val="00A55199"/>
    <w:rsid w:val="00A55595"/>
    <w:rsid w:val="00A61499"/>
    <w:rsid w:val="00A62A77"/>
    <w:rsid w:val="00A63483"/>
    <w:rsid w:val="00A657D7"/>
    <w:rsid w:val="00A660AC"/>
    <w:rsid w:val="00A66902"/>
    <w:rsid w:val="00A66F55"/>
    <w:rsid w:val="00A676FE"/>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DDF"/>
    <w:rsid w:val="00AC2ECD"/>
    <w:rsid w:val="00AC3119"/>
    <w:rsid w:val="00AC49FB"/>
    <w:rsid w:val="00AC5A10"/>
    <w:rsid w:val="00AC641C"/>
    <w:rsid w:val="00AD0AA3"/>
    <w:rsid w:val="00AD3F94"/>
    <w:rsid w:val="00AD4A5A"/>
    <w:rsid w:val="00AE01A1"/>
    <w:rsid w:val="00AE27AC"/>
    <w:rsid w:val="00AE3743"/>
    <w:rsid w:val="00AE40E0"/>
    <w:rsid w:val="00AE4DBA"/>
    <w:rsid w:val="00AE4F07"/>
    <w:rsid w:val="00AE6ED2"/>
    <w:rsid w:val="00AF1C5D"/>
    <w:rsid w:val="00AF42D7"/>
    <w:rsid w:val="00B006FE"/>
    <w:rsid w:val="00B007CB"/>
    <w:rsid w:val="00B02AA9"/>
    <w:rsid w:val="00B02FA3"/>
    <w:rsid w:val="00B05084"/>
    <w:rsid w:val="00B157F9"/>
    <w:rsid w:val="00B1588E"/>
    <w:rsid w:val="00B20256"/>
    <w:rsid w:val="00B20D09"/>
    <w:rsid w:val="00B23B0B"/>
    <w:rsid w:val="00B250A1"/>
    <w:rsid w:val="00B25B29"/>
    <w:rsid w:val="00B2763F"/>
    <w:rsid w:val="00B27AAC"/>
    <w:rsid w:val="00B30929"/>
    <w:rsid w:val="00B372AA"/>
    <w:rsid w:val="00B40445"/>
    <w:rsid w:val="00B41888"/>
    <w:rsid w:val="00B41974"/>
    <w:rsid w:val="00B4547C"/>
    <w:rsid w:val="00B45A52"/>
    <w:rsid w:val="00B46175"/>
    <w:rsid w:val="00B52442"/>
    <w:rsid w:val="00B536D1"/>
    <w:rsid w:val="00B5622D"/>
    <w:rsid w:val="00B6188F"/>
    <w:rsid w:val="00B664C7"/>
    <w:rsid w:val="00B739F6"/>
    <w:rsid w:val="00B7580B"/>
    <w:rsid w:val="00B81A6C"/>
    <w:rsid w:val="00B82119"/>
    <w:rsid w:val="00B85DE5"/>
    <w:rsid w:val="00B90F73"/>
    <w:rsid w:val="00B93B59"/>
    <w:rsid w:val="00B9406A"/>
    <w:rsid w:val="00BA2280"/>
    <w:rsid w:val="00BA2A08"/>
    <w:rsid w:val="00BA56D2"/>
    <w:rsid w:val="00BA76E0"/>
    <w:rsid w:val="00BB1A95"/>
    <w:rsid w:val="00BB2A25"/>
    <w:rsid w:val="00BB51E9"/>
    <w:rsid w:val="00BC0100"/>
    <w:rsid w:val="00BC0FDC"/>
    <w:rsid w:val="00BC190F"/>
    <w:rsid w:val="00BC3053"/>
    <w:rsid w:val="00BC404B"/>
    <w:rsid w:val="00BC4D2E"/>
    <w:rsid w:val="00BD48AC"/>
    <w:rsid w:val="00BD5F1A"/>
    <w:rsid w:val="00BE1234"/>
    <w:rsid w:val="00BE2FA6"/>
    <w:rsid w:val="00BE333F"/>
    <w:rsid w:val="00BE692A"/>
    <w:rsid w:val="00BE7406"/>
    <w:rsid w:val="00BE7603"/>
    <w:rsid w:val="00BF30C0"/>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24345"/>
    <w:rsid w:val="00C279B5"/>
    <w:rsid w:val="00C27C45"/>
    <w:rsid w:val="00C31C76"/>
    <w:rsid w:val="00C3719D"/>
    <w:rsid w:val="00C50BA2"/>
    <w:rsid w:val="00C54995"/>
    <w:rsid w:val="00C54D41"/>
    <w:rsid w:val="00C556B8"/>
    <w:rsid w:val="00C60783"/>
    <w:rsid w:val="00C64672"/>
    <w:rsid w:val="00C70697"/>
    <w:rsid w:val="00C72EF4"/>
    <w:rsid w:val="00C75D2F"/>
    <w:rsid w:val="00C767BE"/>
    <w:rsid w:val="00C76E3C"/>
    <w:rsid w:val="00C81568"/>
    <w:rsid w:val="00C85B61"/>
    <w:rsid w:val="00C9027A"/>
    <w:rsid w:val="00C9068E"/>
    <w:rsid w:val="00C93C4B"/>
    <w:rsid w:val="00C944AB"/>
    <w:rsid w:val="00C95B40"/>
    <w:rsid w:val="00CA1ED8"/>
    <w:rsid w:val="00CA3557"/>
    <w:rsid w:val="00CA3FE9"/>
    <w:rsid w:val="00CB1F63"/>
    <w:rsid w:val="00CB7170"/>
    <w:rsid w:val="00CC040E"/>
    <w:rsid w:val="00CC111F"/>
    <w:rsid w:val="00CC2011"/>
    <w:rsid w:val="00CC3EA0"/>
    <w:rsid w:val="00CC587C"/>
    <w:rsid w:val="00CC7B45"/>
    <w:rsid w:val="00CD1188"/>
    <w:rsid w:val="00CD2ED1"/>
    <w:rsid w:val="00CD337B"/>
    <w:rsid w:val="00CD3F5D"/>
    <w:rsid w:val="00CE0424"/>
    <w:rsid w:val="00CE57B3"/>
    <w:rsid w:val="00CE7561"/>
    <w:rsid w:val="00CF1354"/>
    <w:rsid w:val="00CF3B1F"/>
    <w:rsid w:val="00CF3BF6"/>
    <w:rsid w:val="00CF625B"/>
    <w:rsid w:val="00CF687E"/>
    <w:rsid w:val="00D0349B"/>
    <w:rsid w:val="00D03E51"/>
    <w:rsid w:val="00D074CE"/>
    <w:rsid w:val="00D10249"/>
    <w:rsid w:val="00D115C3"/>
    <w:rsid w:val="00D11897"/>
    <w:rsid w:val="00D13135"/>
    <w:rsid w:val="00D13E4E"/>
    <w:rsid w:val="00D239A7"/>
    <w:rsid w:val="00D23E27"/>
    <w:rsid w:val="00D23F47"/>
    <w:rsid w:val="00D33BC8"/>
    <w:rsid w:val="00D36E71"/>
    <w:rsid w:val="00D37D87"/>
    <w:rsid w:val="00D40B33"/>
    <w:rsid w:val="00D4318F"/>
    <w:rsid w:val="00D438BF"/>
    <w:rsid w:val="00D440F8"/>
    <w:rsid w:val="00D50F97"/>
    <w:rsid w:val="00D51842"/>
    <w:rsid w:val="00D546FF"/>
    <w:rsid w:val="00D55AD5"/>
    <w:rsid w:val="00D576CA"/>
    <w:rsid w:val="00D61AF5"/>
    <w:rsid w:val="00D652B5"/>
    <w:rsid w:val="00D66155"/>
    <w:rsid w:val="00D708B0"/>
    <w:rsid w:val="00D77B1D"/>
    <w:rsid w:val="00D8021F"/>
    <w:rsid w:val="00D80383"/>
    <w:rsid w:val="00D823C6"/>
    <w:rsid w:val="00D86AC6"/>
    <w:rsid w:val="00D86CA3"/>
    <w:rsid w:val="00D86DF1"/>
    <w:rsid w:val="00D871CE"/>
    <w:rsid w:val="00D905BA"/>
    <w:rsid w:val="00D9196D"/>
    <w:rsid w:val="00D92982"/>
    <w:rsid w:val="00DA305E"/>
    <w:rsid w:val="00DA5417"/>
    <w:rsid w:val="00DA56E8"/>
    <w:rsid w:val="00DB0A9F"/>
    <w:rsid w:val="00DB377D"/>
    <w:rsid w:val="00DC2D36"/>
    <w:rsid w:val="00DC53EF"/>
    <w:rsid w:val="00DE5608"/>
    <w:rsid w:val="00DE58D0"/>
    <w:rsid w:val="00DE5A4E"/>
    <w:rsid w:val="00DE654F"/>
    <w:rsid w:val="00DF0B6E"/>
    <w:rsid w:val="00DF15E0"/>
    <w:rsid w:val="00DF1FEC"/>
    <w:rsid w:val="00DF2353"/>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A78"/>
    <w:rsid w:val="00E53B75"/>
    <w:rsid w:val="00E54E3B"/>
    <w:rsid w:val="00E57565"/>
    <w:rsid w:val="00E63838"/>
    <w:rsid w:val="00E64434"/>
    <w:rsid w:val="00E67C51"/>
    <w:rsid w:val="00E70509"/>
    <w:rsid w:val="00E72EFC"/>
    <w:rsid w:val="00E758EC"/>
    <w:rsid w:val="00E8234C"/>
    <w:rsid w:val="00E83AA9"/>
    <w:rsid w:val="00E83BE5"/>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2F3"/>
    <w:rsid w:val="00EE3EC3"/>
    <w:rsid w:val="00EF18FE"/>
    <w:rsid w:val="00EF5787"/>
    <w:rsid w:val="00EF60D0"/>
    <w:rsid w:val="00F0528D"/>
    <w:rsid w:val="00F06C67"/>
    <w:rsid w:val="00F06DFD"/>
    <w:rsid w:val="00F071D1"/>
    <w:rsid w:val="00F07533"/>
    <w:rsid w:val="00F10629"/>
    <w:rsid w:val="00F15FA5"/>
    <w:rsid w:val="00F209B7"/>
    <w:rsid w:val="00F222C9"/>
    <w:rsid w:val="00F2376F"/>
    <w:rsid w:val="00F243D8"/>
    <w:rsid w:val="00F30828"/>
    <w:rsid w:val="00F313D6"/>
    <w:rsid w:val="00F40F0C"/>
    <w:rsid w:val="00F41BAF"/>
    <w:rsid w:val="00F45EC4"/>
    <w:rsid w:val="00F4766C"/>
    <w:rsid w:val="00F507D1"/>
    <w:rsid w:val="00F519CE"/>
    <w:rsid w:val="00F519F3"/>
    <w:rsid w:val="00F51ADA"/>
    <w:rsid w:val="00F607C5"/>
    <w:rsid w:val="00F60DEA"/>
    <w:rsid w:val="00F6302A"/>
    <w:rsid w:val="00F64C2B"/>
    <w:rsid w:val="00F651BE"/>
    <w:rsid w:val="00F67F53"/>
    <w:rsid w:val="00F703BE"/>
    <w:rsid w:val="00F71A2D"/>
    <w:rsid w:val="00F71F69"/>
    <w:rsid w:val="00F72B72"/>
    <w:rsid w:val="00F74BB9"/>
    <w:rsid w:val="00F75582"/>
    <w:rsid w:val="00F76EFA"/>
    <w:rsid w:val="00F804BE"/>
    <w:rsid w:val="00F817CE"/>
    <w:rsid w:val="00F8456C"/>
    <w:rsid w:val="00F859D8"/>
    <w:rsid w:val="00F868F5"/>
    <w:rsid w:val="00F87277"/>
    <w:rsid w:val="00F9056A"/>
    <w:rsid w:val="00F90F8D"/>
    <w:rsid w:val="00F92782"/>
    <w:rsid w:val="00F93AA9"/>
    <w:rsid w:val="00F963B0"/>
    <w:rsid w:val="00F96985"/>
    <w:rsid w:val="00F96E69"/>
    <w:rsid w:val="00F97838"/>
    <w:rsid w:val="00FA068C"/>
    <w:rsid w:val="00FA2BB3"/>
    <w:rsid w:val="00FB4C80"/>
    <w:rsid w:val="00FB6A6A"/>
    <w:rsid w:val="00FC0D35"/>
    <w:rsid w:val="00FC2D1E"/>
    <w:rsid w:val="00FC7429"/>
    <w:rsid w:val="00FD07F6"/>
    <w:rsid w:val="00FD1EC8"/>
    <w:rsid w:val="00FD2623"/>
    <w:rsid w:val="00FD47ED"/>
    <w:rsid w:val="00FD74DB"/>
    <w:rsid w:val="00FD7660"/>
    <w:rsid w:val="00FE0655"/>
    <w:rsid w:val="00FE2365"/>
    <w:rsid w:val="00FE2FFA"/>
    <w:rsid w:val="00FE3C8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5A4E"/>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DE5A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5A4E"/>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ind w:left="454" w:hanging="454"/>
    </w:pPr>
    <w:rPr>
      <w:sz w:val="16"/>
      <w:szCs w:val="16"/>
    </w:rPr>
  </w:style>
  <w:style w:type="paragraph" w:customStyle="1" w:styleId="3GPPHeader">
    <w:name w:val="3GPP_Header"/>
    <w:basedOn w:val="Normal"/>
    <w:link w:val="3GPPHeaderChar"/>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23"/>
      </w:numPr>
      <w:tabs>
        <w:tab w:val="left" w:pos="1701"/>
      </w:tabs>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character" w:styleId="UnresolvedMention">
    <w:name w:val="Unresolved Mention"/>
    <w:basedOn w:val="DefaultParagraphFont"/>
    <w:uiPriority w:val="99"/>
    <w:semiHidden/>
    <w:unhideWhenUsed/>
    <w:rsid w:val="00522193"/>
    <w:rPr>
      <w:color w:val="808080"/>
      <w:shd w:val="clear" w:color="auto" w:fill="E6E6E6"/>
    </w:rPr>
  </w:style>
  <w:style w:type="paragraph" w:customStyle="1" w:styleId="CRCoverPage">
    <w:name w:val="CR Cover Page"/>
    <w:rsid w:val="00864EF3"/>
    <w:pPr>
      <w:spacing w:after="120"/>
    </w:pPr>
    <w:rPr>
      <w:rFonts w:ascii="Arial" w:hAnsi="Arial"/>
      <w:lang w:val="en-GB"/>
    </w:rPr>
  </w:style>
  <w:style w:type="paragraph" w:customStyle="1" w:styleId="NO">
    <w:name w:val="NO"/>
    <w:basedOn w:val="Normal"/>
    <w:rsid w:val="00864EF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paragraph" w:customStyle="1" w:styleId="tah0">
    <w:name w:val="tah"/>
    <w:basedOn w:val="Normal"/>
    <w:rsid w:val="00864EF3"/>
    <w:pPr>
      <w:spacing w:before="100" w:beforeAutospacing="1" w:after="100" w:afterAutospacing="1" w:line="240" w:lineRule="auto"/>
    </w:pPr>
    <w:rPr>
      <w:rFonts w:ascii="Times New Roman" w:eastAsia="Calibri" w:hAnsi="Times New Roman" w:cs="Times New Roman"/>
      <w:sz w:val="24"/>
      <w:szCs w:val="24"/>
    </w:rPr>
  </w:style>
  <w:style w:type="table" w:styleId="TableGrid">
    <w:name w:val="Table Grid"/>
    <w:basedOn w:val="TableNormal"/>
    <w:rsid w:val="00605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D51842"/>
    <w:rPr>
      <w:rFonts w:asciiTheme="minorHAnsi" w:eastAsiaTheme="minorHAnsi" w:hAnsiTheme="minorHAnsi" w:cstheme="minorBidi"/>
      <w:b/>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60654319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332725">
      <w:bodyDiv w:val="1"/>
      <w:marLeft w:val="0"/>
      <w:marRight w:val="0"/>
      <w:marTop w:val="0"/>
      <w:marBottom w:val="0"/>
      <w:divBdr>
        <w:top w:val="none" w:sz="0" w:space="0" w:color="auto"/>
        <w:left w:val="none" w:sz="0" w:space="0" w:color="auto"/>
        <w:bottom w:val="none" w:sz="0" w:space="0" w:color="auto"/>
        <w:right w:val="none" w:sz="0" w:space="0" w:color="auto"/>
      </w:divBdr>
    </w:div>
    <w:div w:id="2101675951">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sa/WG1_Serv/TSGS1_82_Dubrovnik/Docs/S1-181563.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fcc.gov/document/fcc-improves-wireless-emergency-alerts-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0B687-591B-43C4-815B-1B76274F50FE}">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0A11AB1E-4321-454D-83E3-71BA1B31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7433A38-4BCE-4087-BF27-CF09BCAE7EC5}">
  <ds:schemaRefs>
    <ds:schemaRef ds:uri="http://schemas.microsoft.com/sharepoint/v3/contenttype/forms"/>
  </ds:schemaRefs>
</ds:datastoreItem>
</file>

<file path=customXml/itemProps5.xml><?xml version="1.0" encoding="utf-8"?>
<ds:datastoreItem xmlns:ds="http://schemas.openxmlformats.org/officeDocument/2006/customXml" ds:itemID="{0C1C4481-B255-45A5-AD49-4640E129246D}">
  <ds:schemaRefs>
    <ds:schemaRef ds:uri="http://schemas.microsoft.com/sharepoint/events"/>
  </ds:schemaRefs>
</ds:datastoreItem>
</file>

<file path=customXml/itemProps6.xml><?xml version="1.0" encoding="utf-8"?>
<ds:datastoreItem xmlns:ds="http://schemas.openxmlformats.org/officeDocument/2006/customXml" ds:itemID="{9A782915-10AE-4F2A-AF9D-FDE80DA9BF0A}">
  <ds:schemaRefs>
    <ds:schemaRef ds:uri="Microsoft.SharePoint.Taxonomy.ContentTypeSync"/>
  </ds:schemaRefs>
</ds:datastoreItem>
</file>

<file path=customXml/itemProps7.xml><?xml version="1.0" encoding="utf-8"?>
<ds:datastoreItem xmlns:ds="http://schemas.openxmlformats.org/officeDocument/2006/customXml" ds:itemID="{59C1215E-DE1E-4DA0-AE6A-8B990064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2018-08-10T03:45:00Z</dcterms:created>
  <dcterms:modified xsi:type="dcterms:W3CDTF">2018-08-10T03:45:00Z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2c378c3f-b416-4a82-b02a-6195535282be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